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AA" w:rsidRPr="007A0345" w:rsidRDefault="00DC1AA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ПРАВИТЕЛЬСТВО КАЛУЖСКОЙ ОБЛАСТИ</w:t>
      </w:r>
    </w:p>
    <w:p w:rsidR="00DC1AAA" w:rsidRPr="007A0345" w:rsidRDefault="00DC1AAA">
      <w:pPr>
        <w:pStyle w:val="ConsPlusTitle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ПОСТАНОВЛЕНИЕ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от 26 марта 2019 г. N 175</w:t>
      </w:r>
    </w:p>
    <w:p w:rsidR="00DC1AAA" w:rsidRPr="007A0345" w:rsidRDefault="00DC1AAA">
      <w:pPr>
        <w:pStyle w:val="ConsPlusTitle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ОБ УТВЕРЖДЕНИИ ГОСУДАРСТВЕННОЙ ПРОГРАММЫ КАЛУЖСКОЙ ОБЛАСТИ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"ЭНЕРГОСБЕРЕЖЕНИЕ И ПОВЫШЕНИЕ ЭНЕРГОЭФФЕКТИВНОСТИ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В КАЛУЖСКОЙ ОБЛАСТИ"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A0345">
        <w:rPr>
          <w:rFonts w:ascii="Times New Roman" w:hAnsi="Times New Roman" w:cs="Times New Roman"/>
        </w:rPr>
        <w:t xml:space="preserve">В целях формирования целостной и эффективной системы управления энергосбережением и повышением энергетической эффективности в соответствии с приоритетами региональной политики в сфере энергосбережения и повышения энергоэффективности, а также согласно </w:t>
      </w:r>
      <w:hyperlink r:id="rId5" w:history="1">
        <w:r w:rsidRPr="007A0345">
          <w:rPr>
            <w:rFonts w:ascii="Times New Roman" w:hAnsi="Times New Roman" w:cs="Times New Roman"/>
          </w:rPr>
          <w:t>постановлению</w:t>
        </w:r>
      </w:hyperlink>
      <w:r w:rsidRPr="007A0345">
        <w:rPr>
          <w:rFonts w:ascii="Times New Roman" w:hAnsi="Times New Roman" w:cs="Times New Roman"/>
        </w:rPr>
        <w:t xml:space="preserve">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</w:t>
      </w:r>
      <w:proofErr w:type="gramEnd"/>
      <w:r w:rsidRPr="007A0345">
        <w:rPr>
          <w:rFonts w:ascii="Times New Roman" w:hAnsi="Times New Roman" w:cs="Times New Roman"/>
        </w:rPr>
        <w:t xml:space="preserve"> </w:t>
      </w:r>
      <w:proofErr w:type="gramStart"/>
      <w:r w:rsidRPr="007A0345">
        <w:rPr>
          <w:rFonts w:ascii="Times New Roman" w:hAnsi="Times New Roman" w:cs="Times New Roman"/>
        </w:rPr>
        <w:t xml:space="preserve">области" (в ред. постановлений Правительства Калужской области от 01.09.2014 N 521, от 15.12.2014 N 743, от 20.04.2015 N 209, от 27.07.2015 N 414, от 31.03.2016 N 208, от 23.09.2016 N 515, от 17.03.2017 N 128, от 31.07.2018 N 456, от 21.02.2019 N 117), </w:t>
      </w:r>
      <w:hyperlink r:id="rId6" w:history="1">
        <w:r w:rsidRPr="007A0345">
          <w:rPr>
            <w:rFonts w:ascii="Times New Roman" w:hAnsi="Times New Roman" w:cs="Times New Roman"/>
          </w:rPr>
          <w:t>постановлению</w:t>
        </w:r>
      </w:hyperlink>
      <w:r w:rsidRPr="007A0345">
        <w:rPr>
          <w:rFonts w:ascii="Times New Roman" w:hAnsi="Times New Roman" w:cs="Times New Roman"/>
        </w:rPr>
        <w:t xml:space="preserve"> Правительства Калужской области от 22.07.2013 N 370 "Об утверждении перечня государственных программ Калужской области" (в ред</w:t>
      </w:r>
      <w:proofErr w:type="gramEnd"/>
      <w:r w:rsidRPr="007A0345">
        <w:rPr>
          <w:rFonts w:ascii="Times New Roman" w:hAnsi="Times New Roman" w:cs="Times New Roman"/>
        </w:rPr>
        <w:t xml:space="preserve">. постановлений Правительства Калужской области от 18.11.2013 N 613, от 07.02.2014 N 81, от 17.10.2014 N 614, от 31.12.2014 N 838, от 24.02.2015 N 103, </w:t>
      </w:r>
      <w:proofErr w:type="gramStart"/>
      <w:r w:rsidRPr="007A0345">
        <w:rPr>
          <w:rFonts w:ascii="Times New Roman" w:hAnsi="Times New Roman" w:cs="Times New Roman"/>
        </w:rPr>
        <w:t>от</w:t>
      </w:r>
      <w:proofErr w:type="gramEnd"/>
      <w:r w:rsidRPr="007A0345">
        <w:rPr>
          <w:rFonts w:ascii="Times New Roman" w:hAnsi="Times New Roman" w:cs="Times New Roman"/>
        </w:rPr>
        <w:t xml:space="preserve"> 20.04.2015 N 205, от 25.05.2017 N 321, от 10.08.2017 N 446, от 02.02.2018 N 77, от 02.08.2018 N 463) Правительство Калужской области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ПОСТАНОВЛЯЕТ: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1. Утвердить государственную </w:t>
      </w:r>
      <w:hyperlink w:anchor="P28" w:history="1">
        <w:r w:rsidRPr="007A0345">
          <w:rPr>
            <w:rFonts w:ascii="Times New Roman" w:hAnsi="Times New Roman" w:cs="Times New Roman"/>
          </w:rPr>
          <w:t>программу</w:t>
        </w:r>
      </w:hyperlink>
      <w:r w:rsidRPr="007A0345">
        <w:rPr>
          <w:rFonts w:ascii="Times New Roman" w:hAnsi="Times New Roman" w:cs="Times New Roman"/>
        </w:rPr>
        <w:t xml:space="preserve"> Калужской области "Энергосбережение и повышение энергоэффективности в Калужской области" согласно приложению к настоящему Постановлению.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2. Настоящее Постановление </w:t>
      </w:r>
      <w:proofErr w:type="gramStart"/>
      <w:r w:rsidRPr="007A0345">
        <w:rPr>
          <w:rFonts w:ascii="Times New Roman" w:hAnsi="Times New Roman" w:cs="Times New Roman"/>
        </w:rPr>
        <w:t>вступает в силу со дня его официального опубликования и распространяется</w:t>
      </w:r>
      <w:proofErr w:type="gramEnd"/>
      <w:r w:rsidRPr="007A0345">
        <w:rPr>
          <w:rFonts w:ascii="Times New Roman" w:hAnsi="Times New Roman" w:cs="Times New Roman"/>
        </w:rPr>
        <w:t xml:space="preserve"> на правоотношения, возникшие с 1 января 2019 года.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right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Губернатор Калужской области</w:t>
      </w:r>
    </w:p>
    <w:p w:rsidR="00DC1AAA" w:rsidRPr="007A0345" w:rsidRDefault="00DC1AAA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7A0345">
        <w:rPr>
          <w:rFonts w:ascii="Times New Roman" w:hAnsi="Times New Roman" w:cs="Times New Roman"/>
        </w:rPr>
        <w:t>А.Д.Артамонов</w:t>
      </w:r>
      <w:proofErr w:type="spellEnd"/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Приложение</w:t>
      </w:r>
    </w:p>
    <w:p w:rsidR="00DC1AAA" w:rsidRPr="007A0345" w:rsidRDefault="00DC1AAA">
      <w:pPr>
        <w:pStyle w:val="ConsPlusNormal"/>
        <w:jc w:val="right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к Постановлению</w:t>
      </w:r>
    </w:p>
    <w:p w:rsidR="00DC1AAA" w:rsidRPr="007A0345" w:rsidRDefault="00DC1AAA">
      <w:pPr>
        <w:pStyle w:val="ConsPlusNormal"/>
        <w:jc w:val="right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Правительства Калужской области</w:t>
      </w:r>
    </w:p>
    <w:p w:rsidR="00DC1AAA" w:rsidRPr="007A0345" w:rsidRDefault="00DC1AAA">
      <w:pPr>
        <w:pStyle w:val="ConsPlusNormal"/>
        <w:jc w:val="right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от 26 марта 2019 г. N 175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7A0345">
        <w:rPr>
          <w:rFonts w:ascii="Times New Roman" w:hAnsi="Times New Roman" w:cs="Times New Roman"/>
        </w:rPr>
        <w:t>ГОСУДАРСТВЕННАЯ ПРОГРАММА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КАЛУЖСКОЙ ОБЛАСТИ "ЭНЕРГОСБЕРЕЖЕНИЕ И ПОВЫШЕНИЕ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ЭНЕРГОЭФФЕКТИВНОСТИ В КАЛУЖСКОЙ ОБЛАСТИ"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rPr>
          <w:rFonts w:ascii="Times New Roman" w:hAnsi="Times New Roman" w:cs="Times New Roman"/>
        </w:rPr>
        <w:sectPr w:rsidR="00DC1AAA" w:rsidRPr="007A0345" w:rsidSect="00DC1AA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098"/>
        <w:gridCol w:w="1384"/>
        <w:gridCol w:w="1264"/>
        <w:gridCol w:w="1264"/>
        <w:gridCol w:w="1264"/>
        <w:gridCol w:w="1264"/>
        <w:gridCol w:w="1264"/>
        <w:gridCol w:w="1264"/>
      </w:tblGrid>
      <w:tr w:rsidR="0048174A" w:rsidRPr="007A0345" w:rsidTr="0048174A">
        <w:tc>
          <w:tcPr>
            <w:tcW w:w="13560" w:type="dxa"/>
            <w:gridSpan w:val="9"/>
            <w:tcBorders>
              <w:top w:val="nil"/>
              <w:left w:val="nil"/>
              <w:right w:val="nil"/>
            </w:tcBorders>
          </w:tcPr>
          <w:p w:rsidR="0048174A" w:rsidRPr="007A0345" w:rsidRDefault="0048174A" w:rsidP="0048174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lastRenderedPageBreak/>
              <w:t>ПАСПОРТ</w:t>
            </w:r>
          </w:p>
          <w:p w:rsidR="0048174A" w:rsidRPr="007A0345" w:rsidRDefault="0048174A" w:rsidP="0048174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государственной программы Калужской области</w:t>
            </w:r>
          </w:p>
          <w:p w:rsidR="0048174A" w:rsidRPr="007A0345" w:rsidRDefault="0048174A" w:rsidP="0048174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"ЭНЕРГОСБЕРЕЖЕНИЕ И ПОВЫШЕНИЕ ЭНЕРГОЭФФЕКТИВНОСТИ</w:t>
            </w:r>
          </w:p>
          <w:p w:rsidR="0048174A" w:rsidRPr="007A0345" w:rsidRDefault="0048174A" w:rsidP="0048174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 КАЛУЖСКОЙ ОБЛАСТИ"</w:t>
            </w:r>
          </w:p>
          <w:p w:rsidR="0048174A" w:rsidRPr="007A0345" w:rsidRDefault="0048174A" w:rsidP="0048174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(далее - государственная программа)</w:t>
            </w:r>
            <w:bookmarkStart w:id="1" w:name="_GoBack"/>
            <w:bookmarkEnd w:id="1"/>
          </w:p>
        </w:tc>
      </w:tr>
      <w:tr w:rsidR="007A0345" w:rsidRPr="007A0345">
        <w:tc>
          <w:tcPr>
            <w:tcW w:w="249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1. Ответственный исполнитель государственной программы</w:t>
            </w:r>
          </w:p>
        </w:tc>
        <w:tc>
          <w:tcPr>
            <w:tcW w:w="11066" w:type="dxa"/>
            <w:gridSpan w:val="8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Министерство строительства и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 Калужской области</w:t>
            </w:r>
          </w:p>
        </w:tc>
      </w:tr>
      <w:tr w:rsidR="007A0345" w:rsidRPr="007A0345">
        <w:tc>
          <w:tcPr>
            <w:tcW w:w="249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2. Участники государственной программы</w:t>
            </w:r>
          </w:p>
        </w:tc>
        <w:tc>
          <w:tcPr>
            <w:tcW w:w="11066" w:type="dxa"/>
            <w:gridSpan w:val="8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Министерство строительства и жилищно-коммунального хозяйства Калужской области;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органы местного самоуправления Калужской области (по согласованию)</w:t>
            </w:r>
          </w:p>
        </w:tc>
      </w:tr>
      <w:tr w:rsidR="007A0345" w:rsidRPr="007A0345">
        <w:tc>
          <w:tcPr>
            <w:tcW w:w="249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3. Цель государственной программы</w:t>
            </w:r>
          </w:p>
        </w:tc>
        <w:tc>
          <w:tcPr>
            <w:tcW w:w="11066" w:type="dxa"/>
            <w:gridSpan w:val="8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7A0345" w:rsidRPr="007A0345">
        <w:tc>
          <w:tcPr>
            <w:tcW w:w="249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4. Задачи государственной программы</w:t>
            </w:r>
          </w:p>
        </w:tc>
        <w:tc>
          <w:tcPr>
            <w:tcW w:w="11066" w:type="dxa"/>
            <w:gridSpan w:val="8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1. Повышение энергетической эффективности в жилищно-коммунальном хозяйстве Калужской области.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2. Повышение эффективности использования топливно-энергетических ресурсов и снижение затрат на энергоснабжение в Калужской области</w:t>
            </w:r>
          </w:p>
        </w:tc>
      </w:tr>
      <w:tr w:rsidR="007A0345" w:rsidRPr="007A0345">
        <w:tc>
          <w:tcPr>
            <w:tcW w:w="249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5. Основные мероприятия государственной программы</w:t>
            </w:r>
          </w:p>
        </w:tc>
        <w:tc>
          <w:tcPr>
            <w:tcW w:w="11066" w:type="dxa"/>
            <w:gridSpan w:val="8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1. Энергосбережение в сфере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2. Информационное обеспечение энергосбережения и пропаганда эффективного использования энергетических ресурсов</w:t>
            </w:r>
          </w:p>
        </w:tc>
      </w:tr>
      <w:tr w:rsidR="007A0345" w:rsidRPr="007A0345">
        <w:tc>
          <w:tcPr>
            <w:tcW w:w="249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6. Индикаторы государственной программы</w:t>
            </w:r>
          </w:p>
        </w:tc>
        <w:tc>
          <w:tcPr>
            <w:tcW w:w="11066" w:type="dxa"/>
            <w:gridSpan w:val="8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1. Энергоемкость валового регионального продукта Калужской области (для фактических условий).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2. Энергоемкость валового регионального продукта Калужской области (для сопоставимых условий).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3. Удельный расход электрической энергии на снабжение органов государственной власти Калужской области и государственных учреждений Калужской области.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4. Удельный расход тепловой энергии на снабжение органов государственной власти Калужской области и государственных учреждений Калужской области.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5. Удельный расход холодной воды на снабжение органов государственной власти Калужской области и государственных учреждений Калужской области.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6. Удельный расход горячей воды на снабжение органов государственной власти Калужской области и государственных учреждений Калужской области.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7. Удельный расход природного газа на снабжение органов государственной власти Калужской области и государственных учреждений Калужской области.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lastRenderedPageBreak/>
              <w:t>8. Удельный расход тепловой энергии в многоквартирных домах.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9. Удельный расход холодной воды в многоквартирных домах.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10. Удельный расход горячей воды в многоквартирных домах.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11. Удельный расход электрической энергии в многоквартирных домах.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12. Удельный расход природного газа в многоквартирных домах с индивидуальными системами газового отопления.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13. Доля потерь электрической энергии при ее передаче по распределительным сетям в общем объеме переданной электрической энергии.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14. Удельный расход электрической энергии, используемой при передаче тепловой энергии в системах теплоснабжения.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15. Доля потерь тепловой энергии при ее передаче в общем объеме переданной тепловой энергии.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16. Доля потерь воды при ее передаче в общем объеме переданной воды.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17. Удельный расход электрической энергии в системах уличного освещения.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18. Доля тепловой энергии, поставляемой в многоквартирные дома с индивидуальными тепловыми пунктами.</w:t>
            </w:r>
          </w:p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19. Удельный расход условного топлива при производстве тепловой энергии</w:t>
            </w:r>
          </w:p>
        </w:tc>
      </w:tr>
      <w:tr w:rsidR="007A0345" w:rsidRPr="007A0345">
        <w:tc>
          <w:tcPr>
            <w:tcW w:w="249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lastRenderedPageBreak/>
              <w:t>7. Сроки и этапы реализации государственной программы</w:t>
            </w:r>
          </w:p>
        </w:tc>
        <w:tc>
          <w:tcPr>
            <w:tcW w:w="11066" w:type="dxa"/>
            <w:gridSpan w:val="8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2019 - 2024 годы, в один этап</w:t>
            </w:r>
          </w:p>
        </w:tc>
      </w:tr>
      <w:tr w:rsidR="007A0345" w:rsidRPr="007A0345">
        <w:tc>
          <w:tcPr>
            <w:tcW w:w="2494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8. Объемы финансирования государственной программы за счет бюджетных ассигнований</w:t>
            </w:r>
          </w:p>
        </w:tc>
        <w:tc>
          <w:tcPr>
            <w:tcW w:w="2098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84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584" w:type="dxa"/>
            <w:gridSpan w:val="6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7A0345" w:rsidRPr="007A0345">
        <w:tc>
          <w:tcPr>
            <w:tcW w:w="2494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2024</w:t>
            </w:r>
          </w:p>
        </w:tc>
      </w:tr>
      <w:tr w:rsidR="007A0345" w:rsidRPr="007A0345">
        <w:tc>
          <w:tcPr>
            <w:tcW w:w="2494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8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2906535,000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</w:tr>
      <w:tr w:rsidR="007A0345" w:rsidRPr="007A0345">
        <w:tc>
          <w:tcPr>
            <w:tcW w:w="2494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138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0345" w:rsidRPr="007A0345">
        <w:tc>
          <w:tcPr>
            <w:tcW w:w="2494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38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2906535,000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264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</w:tr>
    </w:tbl>
    <w:p w:rsidR="00DC1AAA" w:rsidRPr="007A0345" w:rsidRDefault="00DC1AAA">
      <w:pPr>
        <w:rPr>
          <w:rFonts w:ascii="Times New Roman" w:hAnsi="Times New Roman" w:cs="Times New Roman"/>
        </w:rPr>
        <w:sectPr w:rsidR="00DC1AAA" w:rsidRPr="007A0345" w:rsidSect="0048174A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DC1AAA" w:rsidRPr="007A0345" w:rsidRDefault="00DC1AA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lastRenderedPageBreak/>
        <w:t>1. Приоритеты региональной политики в сфере реализации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государственной программы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A0345">
        <w:rPr>
          <w:rFonts w:ascii="Times New Roman" w:hAnsi="Times New Roman" w:cs="Times New Roman"/>
        </w:rPr>
        <w:t xml:space="preserve">Приоритетами региональной политики в сфере энергосбережения и повышения энергоэффективности в соответствии с </w:t>
      </w:r>
      <w:hyperlink r:id="rId7" w:history="1">
        <w:r w:rsidRPr="007A0345">
          <w:rPr>
            <w:rFonts w:ascii="Times New Roman" w:hAnsi="Times New Roman" w:cs="Times New Roman"/>
          </w:rPr>
          <w:t>Указом</w:t>
        </w:r>
      </w:hyperlink>
      <w:r w:rsidRPr="007A0345">
        <w:rPr>
          <w:rFonts w:ascii="Times New Roman" w:hAnsi="Times New Roman" w:cs="Times New Roman"/>
        </w:rPr>
        <w:t xml:space="preserve">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</w:t>
      </w:r>
      <w:hyperlink r:id="rId8" w:history="1">
        <w:r w:rsidRPr="007A0345">
          <w:rPr>
            <w:rFonts w:ascii="Times New Roman" w:hAnsi="Times New Roman" w:cs="Times New Roman"/>
          </w:rPr>
          <w:t>стратегией</w:t>
        </w:r>
      </w:hyperlink>
      <w:r w:rsidRPr="007A0345">
        <w:rPr>
          <w:rFonts w:ascii="Times New Roman" w:hAnsi="Times New Roman" w:cs="Times New Roman"/>
        </w:rPr>
        <w:t xml:space="preserve"> России на период до 2030 года, утвержденной распоряжением Правительства Российской Федерации от 13.11.2009 N 1715-р, и </w:t>
      </w:r>
      <w:hyperlink r:id="rId9" w:history="1">
        <w:r w:rsidRPr="007A0345">
          <w:rPr>
            <w:rFonts w:ascii="Times New Roman" w:hAnsi="Times New Roman" w:cs="Times New Roman"/>
          </w:rPr>
          <w:t>распоряжением</w:t>
        </w:r>
      </w:hyperlink>
      <w:r w:rsidRPr="007A0345">
        <w:rPr>
          <w:rFonts w:ascii="Times New Roman" w:hAnsi="Times New Roman" w:cs="Times New Roman"/>
        </w:rPr>
        <w:t xml:space="preserve"> Правительства Российской Федерации от 19.04.2018 N 703-р, </w:t>
      </w:r>
      <w:hyperlink r:id="rId10" w:history="1">
        <w:r w:rsidRPr="007A0345">
          <w:rPr>
            <w:rFonts w:ascii="Times New Roman" w:hAnsi="Times New Roman" w:cs="Times New Roman"/>
          </w:rPr>
          <w:t>Стратегией</w:t>
        </w:r>
      </w:hyperlink>
      <w:r w:rsidRPr="007A0345">
        <w:rPr>
          <w:rFonts w:ascii="Times New Roman" w:hAnsi="Times New Roman" w:cs="Times New Roman"/>
        </w:rPr>
        <w:t xml:space="preserve"> социально-экономического развития</w:t>
      </w:r>
      <w:proofErr w:type="gramEnd"/>
      <w:r w:rsidRPr="007A0345">
        <w:rPr>
          <w:rFonts w:ascii="Times New Roman" w:hAnsi="Times New Roman" w:cs="Times New Roman"/>
        </w:rPr>
        <w:t xml:space="preserve">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 (в ред. постановлений Правительства Калужской области от 13.07.2012 N 353, </w:t>
      </w:r>
      <w:proofErr w:type="gramStart"/>
      <w:r w:rsidRPr="007A0345">
        <w:rPr>
          <w:rFonts w:ascii="Times New Roman" w:hAnsi="Times New Roman" w:cs="Times New Roman"/>
        </w:rPr>
        <w:t>от</w:t>
      </w:r>
      <w:proofErr w:type="gramEnd"/>
      <w:r w:rsidRPr="007A0345">
        <w:rPr>
          <w:rFonts w:ascii="Times New Roman" w:hAnsi="Times New Roman" w:cs="Times New Roman"/>
        </w:rPr>
        <w:t xml:space="preserve"> 26.08.2014 N 506, от 12.02.2016 N 89, от 25.05.2017 N 318), являются: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- снижение к 2030 году энергоемкости валового регионального продукта Калужской области за счет технологического фактора на 23% по отношению к уровню 2016 года;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- обеспечение рационального и экологически ответственного использования энергии и энергетических ресурсов;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- создание благоприятной экономической среды для энергосбережения и повышения энергетической эффективности;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- развитие правового и технического регулирования в области энергосбережения и повышения энергетической эффективности;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- поддержка стратегических инициатив в области энергосбережения и повышения энергетической эффективности.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 Цели, задачи и индикаторы достижения целей и решения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задач государственной программы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2.1. Цели, задачи государственной программы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 Цель государственной программы: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- формирование целостной и эффективной системы управления энергосбережением и повышением энергетической эффективности.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 В ходе реализации государственной программы предусматривается решение следующих задач: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2.1. Повышение энергетической эффективности в жилищно-коммунальном хозяйстве Калужской области.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 Повышение эффективности использования топливно-энергетических ресурсов и снижение затрат на энергоснабжение в Калужской области.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 Индикаторы достижения целей и решения задач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государственной программы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</w:p>
    <w:p w:rsidR="00DC1AAA" w:rsidRPr="007A0345" w:rsidRDefault="00DC1AAA">
      <w:pPr>
        <w:rPr>
          <w:rFonts w:ascii="Times New Roman" w:hAnsi="Times New Roman" w:cs="Times New Roman"/>
        </w:rPr>
        <w:sectPr w:rsidR="00DC1AAA" w:rsidRPr="007A034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71"/>
        <w:gridCol w:w="1701"/>
        <w:gridCol w:w="793"/>
        <w:gridCol w:w="793"/>
        <w:gridCol w:w="850"/>
        <w:gridCol w:w="850"/>
        <w:gridCol w:w="850"/>
        <w:gridCol w:w="850"/>
        <w:gridCol w:w="850"/>
        <w:gridCol w:w="940"/>
      </w:tblGrid>
      <w:tr w:rsidR="007A0345" w:rsidRPr="007A0345" w:rsidTr="001A711C">
        <w:tc>
          <w:tcPr>
            <w:tcW w:w="14714" w:type="dxa"/>
            <w:gridSpan w:val="11"/>
            <w:tcBorders>
              <w:top w:val="nil"/>
              <w:left w:val="nil"/>
              <w:right w:val="nil"/>
            </w:tcBorders>
          </w:tcPr>
          <w:p w:rsidR="00DC1AAA" w:rsidRPr="007A0345" w:rsidRDefault="00DC1AAA" w:rsidP="00DC1AAA">
            <w:pPr>
              <w:pStyle w:val="ConsPlusTitle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lastRenderedPageBreak/>
              <w:t>СВЕДЕНИЯ</w:t>
            </w:r>
          </w:p>
          <w:p w:rsidR="00DC1AAA" w:rsidRPr="007A0345" w:rsidRDefault="00DC1AAA" w:rsidP="00DC1A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0345">
              <w:rPr>
                <w:rFonts w:ascii="Times New Roman" w:hAnsi="Times New Roman" w:cs="Times New Roman"/>
                <w:b/>
              </w:rPr>
              <w:t>об индикаторах государственной программы и их значениях</w:t>
            </w:r>
          </w:p>
        </w:tc>
      </w:tr>
      <w:tr w:rsidR="007A0345" w:rsidRPr="007A0345" w:rsidTr="001A711C">
        <w:tc>
          <w:tcPr>
            <w:tcW w:w="566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A0345">
              <w:rPr>
                <w:rFonts w:ascii="Times New Roman" w:hAnsi="Times New Roman" w:cs="Times New Roman"/>
              </w:rPr>
              <w:t>п</w:t>
            </w:r>
            <w:proofErr w:type="gramEnd"/>
            <w:r w:rsidRPr="007A03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1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701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A0345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7A03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93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190" w:type="dxa"/>
            <w:gridSpan w:val="6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7A0345" w:rsidRPr="007A0345" w:rsidTr="001A711C">
        <w:tc>
          <w:tcPr>
            <w:tcW w:w="566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gridSpan w:val="6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Годы реализации государственной программы</w:t>
            </w:r>
          </w:p>
        </w:tc>
      </w:tr>
      <w:tr w:rsidR="007A0345" w:rsidRPr="007A0345" w:rsidTr="001A711C">
        <w:tc>
          <w:tcPr>
            <w:tcW w:w="566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2024</w:t>
            </w:r>
          </w:p>
        </w:tc>
      </w:tr>
      <w:tr w:rsidR="007A0345" w:rsidRPr="007A0345" w:rsidTr="001A711C">
        <w:tc>
          <w:tcPr>
            <w:tcW w:w="14714" w:type="dxa"/>
            <w:gridSpan w:val="11"/>
          </w:tcPr>
          <w:p w:rsidR="00DC1AAA" w:rsidRPr="007A0345" w:rsidRDefault="00DC1AA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Государственная программа Калужской области "Энергосбережение и повышение энергоэффективности в Калужской области"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Энергоемкость валового регионального продукта Калужской области (для фактических условий)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A0345">
              <w:rPr>
                <w:rFonts w:ascii="Times New Roman" w:hAnsi="Times New Roman" w:cs="Times New Roman"/>
              </w:rPr>
              <w:t>кг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у. т./тыс. руб.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13,59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13,38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13,17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12,54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Энергоемкость валового регионального продукта Калужской области (для сопоставимых условий)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A0345">
              <w:rPr>
                <w:rFonts w:ascii="Times New Roman" w:hAnsi="Times New Roman" w:cs="Times New Roman"/>
              </w:rPr>
              <w:t>кг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у. т./тыс. руб.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13,99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13,97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13,94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13,90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13,84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13,77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электрической энергии на снабжение органов государственной власти Калужской области и государственных учреждений Калужской области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0345">
              <w:rPr>
                <w:rFonts w:ascii="Times New Roman" w:hAnsi="Times New Roman" w:cs="Times New Roman"/>
              </w:rPr>
              <w:t>кВт</w:t>
            </w:r>
            <w:proofErr w:type="gramStart"/>
            <w:r w:rsidRPr="007A034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7A0345">
              <w:rPr>
                <w:rFonts w:ascii="Times New Roman" w:hAnsi="Times New Roman" w:cs="Times New Roman"/>
              </w:rPr>
              <w:t>/кв. м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51,78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51,70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50,70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49,70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48,70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46,70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45,70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тепловой энергии на снабжение органов государственной власти Калужской области и государственных учреждений Калужской области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Гкал/кв. м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0,240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0,235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0,225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0,215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холодной воды на снабжение органов государственной власти Калужской области и государственных учреждений Калужской области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36,40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34,90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32,00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горячей воды на снабжение органов государственной власти Калужской области и государственных учреждений Калужской области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8,29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8,02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7,99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7,97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7,96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природного газа на снабжение органов государственной власти Калужской области и государственных учреждений Калужской области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56,40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54,59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54,58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54,57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54,56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54,54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тепловой энергии в многоквартирных домах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Гкал/кв. м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0,139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0,136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0,134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холодной воды в многоквартирных домах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35,99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35,98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35,96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35,95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35,94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горячей воды в многоквартирных домах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26,50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25,00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электрической энергии в многоквартирных домах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0345">
              <w:rPr>
                <w:rFonts w:ascii="Times New Roman" w:hAnsi="Times New Roman" w:cs="Times New Roman"/>
              </w:rPr>
              <w:t>кВт</w:t>
            </w:r>
            <w:proofErr w:type="gramStart"/>
            <w:r w:rsidRPr="007A034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7A0345">
              <w:rPr>
                <w:rFonts w:ascii="Times New Roman" w:hAnsi="Times New Roman" w:cs="Times New Roman"/>
              </w:rPr>
              <w:t>/кв. м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28,05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28,02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26,50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25,00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природного газа в многоквартирных домах с индивидуальными системами газового отопления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куб. м/кв. м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0,176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0,169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12,90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12,80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12,60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12,50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электрической энергии, используемой при передаче тепловой энергии в системах теплоснабжения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0345">
              <w:rPr>
                <w:rFonts w:ascii="Times New Roman" w:hAnsi="Times New Roman" w:cs="Times New Roman"/>
              </w:rPr>
              <w:t>кВт</w:t>
            </w:r>
            <w:proofErr w:type="gramStart"/>
            <w:r w:rsidRPr="007A034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7A0345">
              <w:rPr>
                <w:rFonts w:ascii="Times New Roman" w:hAnsi="Times New Roman" w:cs="Times New Roman"/>
              </w:rPr>
              <w:t>/куб. м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1,815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1,810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1,805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1,800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1,795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1,790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Доля потерь тепловой энергии при ее передаче в общем объеме переданной тепловой энергии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12,37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14,69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14,68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14,65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Доля потерь воды при ее передаче в общем объеме переданной воды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33,31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33,29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33,28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33,26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33,25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33,24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33,23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электрической энергии в системах уличного освещения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0345">
              <w:rPr>
                <w:rFonts w:ascii="Times New Roman" w:hAnsi="Times New Roman" w:cs="Times New Roman"/>
              </w:rPr>
              <w:t>кВт</w:t>
            </w:r>
            <w:proofErr w:type="gramStart"/>
            <w:r w:rsidRPr="007A034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7A0345">
              <w:rPr>
                <w:rFonts w:ascii="Times New Roman" w:hAnsi="Times New Roman" w:cs="Times New Roman"/>
              </w:rPr>
              <w:t>/кв. м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3,20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Доля тепловой энергии, поставляемой в многоквартирные дома с индивидуальными тепловыми пунктами </w:t>
            </w:r>
            <w:hyperlink w:anchor="P360" w:history="1">
              <w:r w:rsidRPr="007A034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6,70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7,70</w:t>
            </w:r>
          </w:p>
        </w:tc>
      </w:tr>
      <w:tr w:rsidR="007A0345" w:rsidRPr="007A0345" w:rsidTr="001A711C">
        <w:tc>
          <w:tcPr>
            <w:tcW w:w="566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Удельный расход условного топлива при производстве тепловой энергии </w:t>
            </w:r>
            <w:hyperlink w:anchor="P361" w:history="1">
              <w:r w:rsidRPr="007A0345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70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A0345">
              <w:rPr>
                <w:rFonts w:ascii="Times New Roman" w:hAnsi="Times New Roman" w:cs="Times New Roman"/>
              </w:rPr>
              <w:t>кг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у. т./Гкал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179,61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179,51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179,41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179,31</w:t>
            </w:r>
          </w:p>
        </w:tc>
        <w:tc>
          <w:tcPr>
            <w:tcW w:w="85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179,21</w:t>
            </w:r>
          </w:p>
        </w:tc>
        <w:tc>
          <w:tcPr>
            <w:tcW w:w="94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179,11</w:t>
            </w:r>
          </w:p>
        </w:tc>
      </w:tr>
    </w:tbl>
    <w:p w:rsidR="00DC1AAA" w:rsidRPr="007A0345" w:rsidRDefault="00DC1AAA">
      <w:pPr>
        <w:rPr>
          <w:rFonts w:ascii="Times New Roman" w:hAnsi="Times New Roman" w:cs="Times New Roman"/>
        </w:rPr>
        <w:sectPr w:rsidR="00DC1AAA" w:rsidRPr="007A0345" w:rsidSect="00DC1AAA">
          <w:pgSz w:w="16838" w:h="11905" w:orient="landscape"/>
          <w:pgMar w:top="993" w:right="1134" w:bottom="567" w:left="1134" w:header="0" w:footer="0" w:gutter="0"/>
          <w:cols w:space="720"/>
        </w:sect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--------------------------------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60"/>
      <w:bookmarkEnd w:id="2"/>
      <w:r w:rsidRPr="007A0345">
        <w:rPr>
          <w:rFonts w:ascii="Times New Roman" w:hAnsi="Times New Roman" w:cs="Times New Roman"/>
        </w:rPr>
        <w:t xml:space="preserve">&lt;1&gt; Расчет индикаторов осуществляется в соответствии с </w:t>
      </w:r>
      <w:hyperlink r:id="rId11" w:history="1">
        <w:r w:rsidRPr="007A0345">
          <w:rPr>
            <w:rFonts w:ascii="Times New Roman" w:hAnsi="Times New Roman" w:cs="Times New Roman"/>
          </w:rPr>
          <w:t>методикой</w:t>
        </w:r>
      </w:hyperlink>
      <w:r w:rsidRPr="007A0345">
        <w:rPr>
          <w:rFonts w:ascii="Times New Roman" w:hAnsi="Times New Roman" w:cs="Times New Roman"/>
        </w:rPr>
        <w:t xml:space="preserve"> расчета индикаторов, утвержденной приказом Министерства энергетики Российской Федерации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361"/>
      <w:bookmarkEnd w:id="3"/>
      <w:r w:rsidRPr="007A0345">
        <w:rPr>
          <w:rFonts w:ascii="Times New Roman" w:hAnsi="Times New Roman" w:cs="Times New Roman"/>
        </w:rPr>
        <w:t>&lt;2&gt; Расчет индикатора осуществляется в соответствии с методикой расчета индикатора, утвержденной приказом министерства строительства и жилищно-коммунального хозяйства Калужской области от 21.12.2018 N 494/1 "Об утверждении методики расчета индикатора (показателя) государственной программы Калужской области "Энергосбережение и повышение энергоэффективности в Калужской области".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3. Обобщенная характеристика основных мероприятий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государственной программы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Достижение заявленной цели и решение поставленных задач государственной программы будет осуществляться посредством реализации следующих приоритетных основных мероприятий: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1. Энергосбережение в сфере </w:t>
      </w:r>
      <w:proofErr w:type="gramStart"/>
      <w:r w:rsidRPr="007A0345">
        <w:rPr>
          <w:rFonts w:ascii="Times New Roman" w:hAnsi="Times New Roman" w:cs="Times New Roman"/>
        </w:rPr>
        <w:t>жилищно-коммунального</w:t>
      </w:r>
      <w:proofErr w:type="gramEnd"/>
      <w:r w:rsidRPr="007A0345">
        <w:rPr>
          <w:rFonts w:ascii="Times New Roman" w:hAnsi="Times New Roman" w:cs="Times New Roman"/>
        </w:rPr>
        <w:t xml:space="preserve"> хозяйства.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1.1. Решает задачу повышения энергетической эффективности в жилищно-коммунальном хозяйстве Калужской области.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 Способствует достижению индикаторов: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1.2.1. "Энергоемкость валового регионального продукта Калужской области (для фактических условий)".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1.2.2. "Энергоемкость валового регионального продукта Калужской области (для сопоставимых условий)".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1.2.3. "Удельный расход тепловой энергии в многоквартирных домах".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1.2.4. "Удельный расход холодной воды в многоквартирных домах".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1.2.5. "Удельный расход горячей воды в многоквартирных домах".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1.2.6. "Удельный расход электрической энергии в многоквартирных домах".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1.2.7. "Удельный расход природного газа в многоквартирных домах с индивидуальными системами газового отопления".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1.2.8. "Доля потерь электрической энергии при ее передаче по распределительным сетям в общем объеме переданной электрической энергии".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1.2.9. "Удельный расход электрической энергии, используемой при передаче тепловой энергии в системах теплоснабжения".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1.2.10. "Доля потерь тепловой энергии при ее передаче в общем объеме переданной тепловой энергии".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1.2.11. "Доля потерь воды при ее передаче в общем объеме переданной воды".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1.2.12. "Удельный расход электрической энергии в системах уличного освещения".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1.2.13. "Удельный расход условного топлива при производстве тепловой энергии".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lastRenderedPageBreak/>
        <w:t>1.3. Способствует применению энергосберегающего оборудования в сфере жилищно-коммунального хозяйства.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1.4. Обеспечивает надежное функционирование энергосистемы Калужской области в составе Единой энергетической системы России на долгосрочную перспективу.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 Информационное обеспечение энергосбережения и пропаганда эффективного использования энергетических ресурсов.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2.1. Решает задачу повышения эффективности использования топливно-энергетических ресурсов и снижения затрат на энергоснабжение в Калужской области.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 Способствует достижению индикаторов: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2.2.1. "Удельный расход электрической энергии на снабжение органов государственной власти Калужской области и государственных учреждений Калужской области".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2.2.2. "Удельный расход тепловой энергии на снабжение органов государственной власти Калужской области и государственных учреждений Калужской области".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2.2.3. "Удельный расход холодной воды на снабжение органов государственной власти Калужской области и государственных учреждений Калужской области".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2.2.4. "Удельный расход горячей воды на снабжение органов государственной власти Калужской области и государственных учреждений Калужской области".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2.2.5. "Удельный расход природного газа на снабжение органов государственной власти Калужской области и государственных учреждений Калужской области".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2.2.6. "Доля тепловой энергии, поставляемой в многоквартирные дома с индивидуальными тепловыми пунктами".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2.3. Способствует функционированию системы информационной поддержки, консультирования и обучения сотрудников органов государственной власти в сфере энергосбережения и повышения энергоэффективности.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4. Характеристика мер государственного регулирования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A0345">
        <w:rPr>
          <w:rFonts w:ascii="Times New Roman" w:hAnsi="Times New Roman" w:cs="Times New Roman"/>
        </w:rPr>
        <w:t>Сведения об основных мерах правового регулирования в сфере реализации государственной программы в рамках полномочий Калужской области с обозначением индикатора государственной программы, на который повлияет правовое регулирование государственной программы, размещаются в установленном порядке на официальном портале органов власти Калужской области в сети Интернет по адресу: http://admoblkaluga.ru/sub/stroy/lev1part15/acts.php.</w:t>
      </w:r>
      <w:proofErr w:type="gramEnd"/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Сведения размещаются на официальном портале органов власти Калужской области в сети Интернет в течение десяти рабочих дней </w:t>
      </w:r>
      <w:proofErr w:type="gramStart"/>
      <w:r w:rsidRPr="007A0345">
        <w:rPr>
          <w:rFonts w:ascii="Times New Roman" w:hAnsi="Times New Roman" w:cs="Times New Roman"/>
        </w:rPr>
        <w:t>с даты вступления</w:t>
      </w:r>
      <w:proofErr w:type="gramEnd"/>
      <w:r w:rsidRPr="007A0345">
        <w:rPr>
          <w:rFonts w:ascii="Times New Roman" w:hAnsi="Times New Roman" w:cs="Times New Roman"/>
        </w:rPr>
        <w:t xml:space="preserve"> в силу соответствующих нормативных правовых актов или изменений в них.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Ответственность за актуализацию сведений несут ответственные исполнители государственной программы.</w:t>
      </w:r>
    </w:p>
    <w:p w:rsidR="00DC1AAA" w:rsidRPr="007A0345" w:rsidRDefault="00DC1AAA">
      <w:pPr>
        <w:rPr>
          <w:rFonts w:ascii="Times New Roman" w:hAnsi="Times New Roman" w:cs="Times New Roman"/>
        </w:rPr>
        <w:sectPr w:rsidR="00DC1AAA" w:rsidRPr="007A034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360"/>
        <w:gridCol w:w="1360"/>
        <w:gridCol w:w="1360"/>
        <w:gridCol w:w="1360"/>
        <w:gridCol w:w="1360"/>
        <w:gridCol w:w="1360"/>
      </w:tblGrid>
      <w:tr w:rsidR="007A0345" w:rsidRPr="007A0345" w:rsidTr="00DC1AAA">
        <w:tc>
          <w:tcPr>
            <w:tcW w:w="138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AAA" w:rsidRPr="007A0345" w:rsidRDefault="00DC1AAA" w:rsidP="00DC1A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0345">
              <w:rPr>
                <w:rFonts w:ascii="Times New Roman" w:hAnsi="Times New Roman" w:cs="Times New Roman"/>
                <w:b/>
              </w:rPr>
              <w:lastRenderedPageBreak/>
              <w:t>5. Объем финансовых ресурсов, необходимых для реализации</w:t>
            </w:r>
            <w:r w:rsidRPr="007A0345">
              <w:rPr>
                <w:rFonts w:ascii="Times New Roman" w:hAnsi="Times New Roman" w:cs="Times New Roman"/>
                <w:b/>
              </w:rPr>
              <w:t xml:space="preserve"> </w:t>
            </w:r>
            <w:r w:rsidRPr="007A0345">
              <w:rPr>
                <w:rFonts w:ascii="Times New Roman" w:hAnsi="Times New Roman" w:cs="Times New Roman"/>
                <w:b/>
              </w:rPr>
              <w:t>государственной программы</w:t>
            </w:r>
          </w:p>
          <w:p w:rsidR="00DC1AAA" w:rsidRPr="007A0345" w:rsidRDefault="00DC1AAA" w:rsidP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(тыс. руб. в ценах каждого года)</w:t>
            </w:r>
          </w:p>
        </w:tc>
      </w:tr>
      <w:tr w:rsidR="007A0345" w:rsidRPr="007A0345" w:rsidTr="00DC1AAA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7A0345" w:rsidRPr="007A0345" w:rsidTr="00DC1AAA">
        <w:tc>
          <w:tcPr>
            <w:tcW w:w="4111" w:type="dxa"/>
            <w:vMerge/>
            <w:tcBorders>
              <w:top w:val="single" w:sz="4" w:space="0" w:color="auto"/>
            </w:tcBorders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2024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3193436,652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534309,442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535149,442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536049,442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536969,442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537929,442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513029,442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3193436,652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534309,442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535149,442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536049,442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536969,442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537929,442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513029,442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бюджетные ассигнования - итого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2906535,000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- средства областного бюджета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2906535,000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7A034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7A0345">
              <w:rPr>
                <w:rFonts w:ascii="Times New Roman" w:hAnsi="Times New Roman" w:cs="Times New Roman"/>
              </w:rPr>
              <w:t>) - итого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286901,652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49886,942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50726,942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51626,942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52546,942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53506,942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28606,942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средства местных бюджетов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286901,652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49886,942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50726,942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51626,942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52546,942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53506,942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28606,942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По участникам и источникам финансирования государственной программы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3193436,652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534309,442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535149,442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536049,442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536969,442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537929,442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513029,442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1. Министерство строительства и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 Калужской области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2906535,000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2906535,000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484422,500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2. Органы местного самоуправления Калужской области (по согласованию)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286901,652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49886,942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50726,942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51626,942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52546,942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53506,942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28606,942</w:t>
            </w: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0345" w:rsidRPr="007A0345" w:rsidTr="00DC1AAA">
        <w:tc>
          <w:tcPr>
            <w:tcW w:w="411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средства местных бюджетов</w:t>
            </w:r>
          </w:p>
        </w:tc>
        <w:tc>
          <w:tcPr>
            <w:tcW w:w="1559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286901,652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49886,942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50726,942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51626,942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52546,942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53506,942</w:t>
            </w:r>
          </w:p>
        </w:tc>
        <w:tc>
          <w:tcPr>
            <w:tcW w:w="1360" w:type="dxa"/>
          </w:tcPr>
          <w:p w:rsidR="00DC1AAA" w:rsidRPr="007A0345" w:rsidRDefault="00DC1AA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28606,942</w:t>
            </w:r>
          </w:p>
        </w:tc>
      </w:tr>
    </w:tbl>
    <w:p w:rsidR="00DC1AAA" w:rsidRPr="007A0345" w:rsidRDefault="00DC1AAA">
      <w:pPr>
        <w:rPr>
          <w:rFonts w:ascii="Times New Roman" w:hAnsi="Times New Roman" w:cs="Times New Roman"/>
        </w:rPr>
        <w:sectPr w:rsidR="00DC1AAA" w:rsidRPr="007A0345" w:rsidSect="00DC1AAA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6. Механизм реализации государственной программы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6.1. Механизм реализации государственной программы определяется министерством строительства и </w:t>
      </w:r>
      <w:proofErr w:type="gramStart"/>
      <w:r w:rsidRPr="007A0345">
        <w:rPr>
          <w:rFonts w:ascii="Times New Roman" w:hAnsi="Times New Roman" w:cs="Times New Roman"/>
        </w:rPr>
        <w:t>жилищно-коммунального</w:t>
      </w:r>
      <w:proofErr w:type="gramEnd"/>
      <w:r w:rsidRPr="007A0345">
        <w:rPr>
          <w:rFonts w:ascii="Times New Roman" w:hAnsi="Times New Roman" w:cs="Times New Roman"/>
        </w:rPr>
        <w:t xml:space="preserve"> хозяйства Калужской области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государственной программы в соответствии с действующим законодательством: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6.1.1. Выполнение основного мероприятия по энергосбережению в сфере жилищно-коммунального хозяйства осуществляется путем: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A0345">
        <w:rPr>
          <w:rFonts w:ascii="Times New Roman" w:hAnsi="Times New Roman" w:cs="Times New Roman"/>
        </w:rPr>
        <w:t>а) предоставления субсидий местным бюджетам из областного бюджета на реализацию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хозяйства.</w:t>
      </w:r>
      <w:proofErr w:type="gramEnd"/>
      <w:r w:rsidRPr="007A0345">
        <w:rPr>
          <w:rFonts w:ascii="Times New Roman" w:hAnsi="Times New Roman" w:cs="Times New Roman"/>
        </w:rPr>
        <w:t xml:space="preserve"> </w:t>
      </w:r>
      <w:hyperlink w:anchor="P608" w:history="1">
        <w:r w:rsidRPr="007A0345">
          <w:rPr>
            <w:rFonts w:ascii="Times New Roman" w:hAnsi="Times New Roman" w:cs="Times New Roman"/>
          </w:rPr>
          <w:t>Условия</w:t>
        </w:r>
      </w:hyperlink>
      <w:r w:rsidRPr="007A0345">
        <w:rPr>
          <w:rFonts w:ascii="Times New Roman" w:hAnsi="Times New Roman" w:cs="Times New Roman"/>
        </w:rPr>
        <w:t xml:space="preserve"> предоставления и методика расчета субсидий местным бюджетам из областного бюджета на реализацию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 установлены в приложении N 1 к государственной программе (</w:t>
      </w:r>
      <w:hyperlink w:anchor="P555" w:history="1">
        <w:r w:rsidRPr="007A0345">
          <w:rPr>
            <w:rFonts w:ascii="Times New Roman" w:hAnsi="Times New Roman" w:cs="Times New Roman"/>
          </w:rPr>
          <w:t>пункт 1.1 раздела 7</w:t>
        </w:r>
      </w:hyperlink>
      <w:r w:rsidRPr="007A0345">
        <w:rPr>
          <w:rFonts w:ascii="Times New Roman" w:hAnsi="Times New Roman" w:cs="Times New Roman"/>
        </w:rPr>
        <w:t xml:space="preserve"> государственной программы);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б) предоставления субсидий местным бюджетам из областного бюджета на реализацию концессионных соглашений. </w:t>
      </w:r>
      <w:hyperlink w:anchor="P641" w:history="1">
        <w:r w:rsidRPr="007A0345">
          <w:rPr>
            <w:rFonts w:ascii="Times New Roman" w:hAnsi="Times New Roman" w:cs="Times New Roman"/>
          </w:rPr>
          <w:t>Условия</w:t>
        </w:r>
      </w:hyperlink>
      <w:r w:rsidRPr="007A0345">
        <w:rPr>
          <w:rFonts w:ascii="Times New Roman" w:hAnsi="Times New Roman" w:cs="Times New Roman"/>
        </w:rPr>
        <w:t xml:space="preserve"> предоставления и методика расчета субсидий местным бюджетам из областного бюджета на реализацию концессионных соглашений установлены в приложении N 2 к государственной программе (</w:t>
      </w:r>
      <w:hyperlink w:anchor="P562" w:history="1">
        <w:r w:rsidRPr="007A0345">
          <w:rPr>
            <w:rFonts w:ascii="Times New Roman" w:hAnsi="Times New Roman" w:cs="Times New Roman"/>
          </w:rPr>
          <w:t>пункт 1.2 раздела 7</w:t>
        </w:r>
      </w:hyperlink>
      <w:r w:rsidRPr="007A0345">
        <w:rPr>
          <w:rFonts w:ascii="Times New Roman" w:hAnsi="Times New Roman" w:cs="Times New Roman"/>
        </w:rPr>
        <w:t xml:space="preserve"> государственной программы);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A0345">
        <w:rPr>
          <w:rFonts w:ascii="Times New Roman" w:hAnsi="Times New Roman" w:cs="Times New Roman"/>
        </w:rPr>
        <w:t xml:space="preserve">в) предоставления субсидии из средств областного бюджета Фонду капитального ремонта многоквартирных домов Калужской области в виде имущественного взноса в целях функционирования региональной системы капитального ремонта многоквартирных домов в соответствии с </w:t>
      </w:r>
      <w:hyperlink r:id="rId12" w:history="1">
        <w:r w:rsidRPr="007A0345">
          <w:rPr>
            <w:rFonts w:ascii="Times New Roman" w:hAnsi="Times New Roman" w:cs="Times New Roman"/>
          </w:rPr>
          <w:t>постановлением</w:t>
        </w:r>
      </w:hyperlink>
      <w:r w:rsidRPr="007A0345">
        <w:rPr>
          <w:rFonts w:ascii="Times New Roman" w:hAnsi="Times New Roman" w:cs="Times New Roman"/>
        </w:rPr>
        <w:t xml:space="preserve"> Правительства Калужской области от 27.02.2014 N 130 "Об утверждении Положения о порядке определения объема и предоставления субсидий из средств областного бюджета Фонду капитального ремонта многоквартирных домов Калужской области в</w:t>
      </w:r>
      <w:proofErr w:type="gramEnd"/>
      <w:r w:rsidRPr="007A0345">
        <w:rPr>
          <w:rFonts w:ascii="Times New Roman" w:hAnsi="Times New Roman" w:cs="Times New Roman"/>
        </w:rPr>
        <w:t xml:space="preserve"> </w:t>
      </w:r>
      <w:proofErr w:type="gramStart"/>
      <w:r w:rsidRPr="007A0345">
        <w:rPr>
          <w:rFonts w:ascii="Times New Roman" w:hAnsi="Times New Roman" w:cs="Times New Roman"/>
        </w:rPr>
        <w:t>виде</w:t>
      </w:r>
      <w:proofErr w:type="gramEnd"/>
      <w:r w:rsidRPr="007A0345">
        <w:rPr>
          <w:rFonts w:ascii="Times New Roman" w:hAnsi="Times New Roman" w:cs="Times New Roman"/>
        </w:rPr>
        <w:t xml:space="preserve"> имущественного взноса в целях функционирования региональной системы капитального ремонта многоквартирных домов" (в ред. постановлений Правительства Калужской области от 16.01.2015 N 19, от 11.01.2016 N 2, от 21.03.2016 N 188, от 11.01.2017 N 6, от 26.01.2018 N 48, от 21.01.2019 N 12) (</w:t>
      </w:r>
      <w:hyperlink w:anchor="P569" w:history="1">
        <w:r w:rsidRPr="007A0345">
          <w:rPr>
            <w:rFonts w:ascii="Times New Roman" w:hAnsi="Times New Roman" w:cs="Times New Roman"/>
          </w:rPr>
          <w:t>пункт 1.3 раздела 7</w:t>
        </w:r>
      </w:hyperlink>
      <w:r w:rsidRPr="007A0345">
        <w:rPr>
          <w:rFonts w:ascii="Times New Roman" w:hAnsi="Times New Roman" w:cs="Times New Roman"/>
        </w:rPr>
        <w:t xml:space="preserve"> государственной программы);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A0345">
        <w:rPr>
          <w:rFonts w:ascii="Times New Roman" w:hAnsi="Times New Roman" w:cs="Times New Roman"/>
        </w:rPr>
        <w:t xml:space="preserve">г) разработки схемы и программы развития электроэнергетики Калужской области на основании </w:t>
      </w:r>
      <w:hyperlink r:id="rId13" w:history="1">
        <w:r w:rsidRPr="007A0345">
          <w:rPr>
            <w:rFonts w:ascii="Times New Roman" w:hAnsi="Times New Roman" w:cs="Times New Roman"/>
          </w:rPr>
          <w:t>постановления</w:t>
        </w:r>
      </w:hyperlink>
      <w:r w:rsidRPr="007A0345">
        <w:rPr>
          <w:rFonts w:ascii="Times New Roman" w:hAnsi="Times New Roman" w:cs="Times New Roman"/>
        </w:rPr>
        <w:t xml:space="preserve"> Губернатора Калужской области от 19.04.2018 N 173 "Об утверждении схемы и программы развития электроэнергетики Калужской области на 2019 - 2023 годы" посредством осуществления закупки товаров, работ и услуг для обеспечения государственных нужд в соответствии с Федеральным законом "О контрактной системе в сфере закупок, товаров, работ, услуг для обеспечения государственных</w:t>
      </w:r>
      <w:proofErr w:type="gramEnd"/>
      <w:r w:rsidRPr="007A0345">
        <w:rPr>
          <w:rFonts w:ascii="Times New Roman" w:hAnsi="Times New Roman" w:cs="Times New Roman"/>
        </w:rPr>
        <w:t xml:space="preserve"> и муниципальных нужд" (</w:t>
      </w:r>
      <w:hyperlink w:anchor="P575" w:history="1">
        <w:r w:rsidRPr="007A0345">
          <w:rPr>
            <w:rFonts w:ascii="Times New Roman" w:hAnsi="Times New Roman" w:cs="Times New Roman"/>
          </w:rPr>
          <w:t>пункт 1.4 раздела 7</w:t>
        </w:r>
      </w:hyperlink>
      <w:r w:rsidRPr="007A0345">
        <w:rPr>
          <w:rFonts w:ascii="Times New Roman" w:hAnsi="Times New Roman" w:cs="Times New Roman"/>
        </w:rPr>
        <w:t xml:space="preserve"> государственной программы);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A0345">
        <w:rPr>
          <w:rFonts w:ascii="Times New Roman" w:hAnsi="Times New Roman" w:cs="Times New Roman"/>
        </w:rPr>
        <w:t xml:space="preserve">д) формирования аварийно-технического запаса материальных ресурсов, его содержания и использования в соответствии с </w:t>
      </w:r>
      <w:hyperlink r:id="rId14" w:history="1">
        <w:r w:rsidRPr="007A0345">
          <w:rPr>
            <w:rFonts w:ascii="Times New Roman" w:hAnsi="Times New Roman" w:cs="Times New Roman"/>
          </w:rPr>
          <w:t>постановлением</w:t>
        </w:r>
      </w:hyperlink>
      <w:r w:rsidRPr="007A0345">
        <w:rPr>
          <w:rFonts w:ascii="Times New Roman" w:hAnsi="Times New Roman" w:cs="Times New Roman"/>
        </w:rPr>
        <w:t xml:space="preserve"> Правительства Калужской области от 02.04.2013 N 167 "Об утверждении Положения о порядке формирования аварийно-технического запаса материальных ресурсов, его содержания и использования" (в ред. постановлений Правительства Калужской области от 17.01.2014 N 17, от 30.12.2014 N 810, от 21.01.2016 N 17, от 13.02.2017 N 58, от 07.03.2018 N</w:t>
      </w:r>
      <w:proofErr w:type="gramEnd"/>
      <w:r w:rsidRPr="007A0345">
        <w:rPr>
          <w:rFonts w:ascii="Times New Roman" w:hAnsi="Times New Roman" w:cs="Times New Roman"/>
        </w:rPr>
        <w:t xml:space="preserve"> </w:t>
      </w:r>
      <w:proofErr w:type="gramStart"/>
      <w:r w:rsidRPr="007A0345">
        <w:rPr>
          <w:rFonts w:ascii="Times New Roman" w:hAnsi="Times New Roman" w:cs="Times New Roman"/>
        </w:rPr>
        <w:t xml:space="preserve">135, от 21.01.2019 N 13) посредством предоставления средств областного бюджета на финансовое обеспечение деятельности казенного учреждения, подведомственного </w:t>
      </w:r>
      <w:r w:rsidRPr="007A0345">
        <w:rPr>
          <w:rFonts w:ascii="Times New Roman" w:hAnsi="Times New Roman" w:cs="Times New Roman"/>
        </w:rPr>
        <w:lastRenderedPageBreak/>
        <w:t>министерству строительства и жилищно-коммунального хозяйства Калужской области, в соответствии с показателями бюджетной сметы (</w:t>
      </w:r>
      <w:hyperlink w:anchor="P581" w:history="1">
        <w:r w:rsidRPr="007A0345">
          <w:rPr>
            <w:rFonts w:ascii="Times New Roman" w:hAnsi="Times New Roman" w:cs="Times New Roman"/>
          </w:rPr>
          <w:t>пункт 1.5 раздела 7</w:t>
        </w:r>
      </w:hyperlink>
      <w:r w:rsidRPr="007A0345">
        <w:rPr>
          <w:rFonts w:ascii="Times New Roman" w:hAnsi="Times New Roman" w:cs="Times New Roman"/>
        </w:rPr>
        <w:t xml:space="preserve"> государственной программы).</w:t>
      </w:r>
      <w:proofErr w:type="gramEnd"/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6.1.2. Выполнение основного мероприятия по информационному обеспечению энергосбережения и пропаганде эффективного использования энергетических ресурсов осуществляется путем: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а) организации информационного обеспечения внедрения современных энергосберегающих технологий, материалов и оборудования, пропаганды в сфере энергосбережения и повышения энергоэффективности посредством предоставления средств областного бюджета государственному бюджетному учреждению, подведомственному министерству строительства и жилищно-коммунального хозяйства Калужской области, на выполнение государственного задания для оказания государственных услуг (выполнение работ) (</w:t>
      </w:r>
      <w:hyperlink w:anchor="P588" w:history="1">
        <w:r w:rsidRPr="007A0345">
          <w:rPr>
            <w:rFonts w:ascii="Times New Roman" w:hAnsi="Times New Roman" w:cs="Times New Roman"/>
          </w:rPr>
          <w:t>пункт 2.1 раздела 7</w:t>
        </w:r>
      </w:hyperlink>
      <w:r w:rsidRPr="007A0345">
        <w:rPr>
          <w:rFonts w:ascii="Times New Roman" w:hAnsi="Times New Roman" w:cs="Times New Roman"/>
        </w:rPr>
        <w:t xml:space="preserve"> государственной программы);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A0345">
        <w:rPr>
          <w:rFonts w:ascii="Times New Roman" w:hAnsi="Times New Roman" w:cs="Times New Roman"/>
        </w:rPr>
        <w:t xml:space="preserve">б) предоставления субсидий на иные цели государственным бюджетным учреждениям, в отношении которых министерство строительства и жилищно-коммунального хозяйства Калужской области осуществляет функции и полномочия учредителя, в соответствии с </w:t>
      </w:r>
      <w:hyperlink r:id="rId15" w:history="1">
        <w:r w:rsidRPr="007A0345">
          <w:rPr>
            <w:rFonts w:ascii="Times New Roman" w:hAnsi="Times New Roman" w:cs="Times New Roman"/>
          </w:rPr>
          <w:t>постановлением</w:t>
        </w:r>
      </w:hyperlink>
      <w:r w:rsidRPr="007A0345">
        <w:rPr>
          <w:rFonts w:ascii="Times New Roman" w:hAnsi="Times New Roman" w:cs="Times New Roman"/>
        </w:rPr>
        <w:t xml:space="preserve"> Правительства Калужской области от 23.08.2011 N 459 "Об утверждении Порядка определения объема и условий предоставления из областного бюджета субсидий на иные цели государственным бюджетным и государственным автономным учреждениям, в отношении которых министерство</w:t>
      </w:r>
      <w:proofErr w:type="gramEnd"/>
      <w:r w:rsidRPr="007A0345">
        <w:rPr>
          <w:rFonts w:ascii="Times New Roman" w:hAnsi="Times New Roman" w:cs="Times New Roman"/>
        </w:rPr>
        <w:t xml:space="preserve"> строительства и жилищно-коммунального хозяйства Калужской области осуществляет функции и полномочия учредителя" (в ред. постановлений Правительства Калужской области от 28.06.2012 N 325, от 08.02.2013 N 48, от 24.09.2015 N 539, от 30.01.2017 N 43, </w:t>
      </w:r>
      <w:proofErr w:type="gramStart"/>
      <w:r w:rsidRPr="007A0345">
        <w:rPr>
          <w:rFonts w:ascii="Times New Roman" w:hAnsi="Times New Roman" w:cs="Times New Roman"/>
        </w:rPr>
        <w:t>от</w:t>
      </w:r>
      <w:proofErr w:type="gramEnd"/>
      <w:r w:rsidRPr="007A0345">
        <w:rPr>
          <w:rFonts w:ascii="Times New Roman" w:hAnsi="Times New Roman" w:cs="Times New Roman"/>
        </w:rPr>
        <w:t xml:space="preserve"> 08.08.2018 N 480, </w:t>
      </w:r>
      <w:proofErr w:type="gramStart"/>
      <w:r w:rsidRPr="007A0345">
        <w:rPr>
          <w:rFonts w:ascii="Times New Roman" w:hAnsi="Times New Roman" w:cs="Times New Roman"/>
        </w:rPr>
        <w:t>от</w:t>
      </w:r>
      <w:proofErr w:type="gramEnd"/>
      <w:r w:rsidRPr="007A0345">
        <w:rPr>
          <w:rFonts w:ascii="Times New Roman" w:hAnsi="Times New Roman" w:cs="Times New Roman"/>
        </w:rPr>
        <w:t xml:space="preserve"> 01.02.2019 N 58) (</w:t>
      </w:r>
      <w:hyperlink w:anchor="P594" w:history="1">
        <w:r w:rsidRPr="007A0345">
          <w:rPr>
            <w:rFonts w:ascii="Times New Roman" w:hAnsi="Times New Roman" w:cs="Times New Roman"/>
          </w:rPr>
          <w:t>пункт 2.2 раздела 7</w:t>
        </w:r>
      </w:hyperlink>
      <w:r w:rsidRPr="007A0345">
        <w:rPr>
          <w:rFonts w:ascii="Times New Roman" w:hAnsi="Times New Roman" w:cs="Times New Roman"/>
        </w:rPr>
        <w:t xml:space="preserve"> государственной программы).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6.2. Персональная ответственность за реализацию мероприятий государственной программы возлагается на начальника управления энергетики министерства строительства и жилищно-коммунального хозяйства Калужской области.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6.3. </w:t>
      </w:r>
      <w:proofErr w:type="gramStart"/>
      <w:r w:rsidRPr="007A0345">
        <w:rPr>
          <w:rFonts w:ascii="Times New Roman" w:hAnsi="Times New Roman" w:cs="Times New Roman"/>
        </w:rPr>
        <w:t xml:space="preserve">Управление государственной программой и мониторинг ее реализации осуществляет ответственный исполнитель в соответствии с полномочиями, указанными в </w:t>
      </w:r>
      <w:hyperlink r:id="rId16" w:history="1">
        <w:r w:rsidRPr="007A0345">
          <w:rPr>
            <w:rFonts w:ascii="Times New Roman" w:hAnsi="Times New Roman" w:cs="Times New Roman"/>
          </w:rPr>
          <w:t>пункте 1 раздела VI</w:t>
        </w:r>
      </w:hyperlink>
      <w:r w:rsidRPr="007A0345">
        <w:rPr>
          <w:rFonts w:ascii="Times New Roman" w:hAnsi="Times New Roman" w:cs="Times New Roman"/>
        </w:rPr>
        <w:t xml:space="preserve"> "Полномочия ответственного исполнителя, соисполнителей и участников подпрограммы при разработке и реализации государственных программ" приложения N 1 "Порядок принятия решения о разработке государственных программ Калужской области, их формирования и реализации" к постановлению Правительства Калужской области от 17.07.2013 N 366 "Об утверждении</w:t>
      </w:r>
      <w:proofErr w:type="gramEnd"/>
      <w:r w:rsidRPr="007A0345">
        <w:rPr>
          <w:rFonts w:ascii="Times New Roman" w:hAnsi="Times New Roman" w:cs="Times New Roman"/>
        </w:rPr>
        <w:t xml:space="preserve"> </w:t>
      </w:r>
      <w:proofErr w:type="gramStart"/>
      <w:r w:rsidRPr="007A0345">
        <w:rPr>
          <w:rFonts w:ascii="Times New Roman" w:hAnsi="Times New Roman" w:cs="Times New Roman"/>
        </w:rPr>
        <w:t>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 (в ред. постановлений Правительства Калужской области от 01.09.2014 N 521, от 15.12.2014 N 743, от 20.04.2015 N 209, от 27.07.2015 N 414, от 31.03.2016 N 208, от 23.09.2016 N 515, от 17.03.2017 N 128, от 31.07.2018 N</w:t>
      </w:r>
      <w:proofErr w:type="gramEnd"/>
      <w:r w:rsidRPr="007A0345">
        <w:rPr>
          <w:rFonts w:ascii="Times New Roman" w:hAnsi="Times New Roman" w:cs="Times New Roman"/>
        </w:rPr>
        <w:t xml:space="preserve"> </w:t>
      </w:r>
      <w:proofErr w:type="gramStart"/>
      <w:r w:rsidRPr="007A0345">
        <w:rPr>
          <w:rFonts w:ascii="Times New Roman" w:hAnsi="Times New Roman" w:cs="Times New Roman"/>
        </w:rPr>
        <w:t>456, от 21.02.2019 N 117).</w:t>
      </w:r>
      <w:proofErr w:type="gramEnd"/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rPr>
          <w:rFonts w:ascii="Times New Roman" w:hAnsi="Times New Roman" w:cs="Times New Roman"/>
        </w:rPr>
        <w:sectPr w:rsidR="00DC1AAA" w:rsidRPr="007A034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1309"/>
        <w:gridCol w:w="3061"/>
        <w:gridCol w:w="1849"/>
        <w:gridCol w:w="2381"/>
      </w:tblGrid>
      <w:tr w:rsidR="007A0345" w:rsidRPr="007A0345" w:rsidTr="00DC1AAA">
        <w:tc>
          <w:tcPr>
            <w:tcW w:w="13589" w:type="dxa"/>
            <w:gridSpan w:val="6"/>
            <w:tcBorders>
              <w:top w:val="nil"/>
              <w:left w:val="nil"/>
              <w:right w:val="nil"/>
            </w:tcBorders>
          </w:tcPr>
          <w:p w:rsidR="00DC1AAA" w:rsidRPr="007A0345" w:rsidRDefault="00DC1AAA" w:rsidP="00DC1A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0345">
              <w:rPr>
                <w:rFonts w:ascii="Times New Roman" w:hAnsi="Times New Roman" w:cs="Times New Roman"/>
                <w:b/>
              </w:rPr>
              <w:lastRenderedPageBreak/>
              <w:t>7. Перечень программных мероприятий государственной</w:t>
            </w:r>
            <w:r w:rsidRPr="007A0345">
              <w:rPr>
                <w:rFonts w:ascii="Times New Roman" w:hAnsi="Times New Roman" w:cs="Times New Roman"/>
                <w:b/>
              </w:rPr>
              <w:t xml:space="preserve"> </w:t>
            </w:r>
            <w:r w:rsidRPr="007A0345">
              <w:rPr>
                <w:rFonts w:ascii="Times New Roman" w:hAnsi="Times New Roman" w:cs="Times New Roman"/>
                <w:b/>
              </w:rPr>
              <w:t>программы</w:t>
            </w:r>
          </w:p>
        </w:tc>
      </w:tr>
      <w:tr w:rsidR="007A0345" w:rsidRPr="007A0345">
        <w:tc>
          <w:tcPr>
            <w:tcW w:w="567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A0345">
              <w:rPr>
                <w:rFonts w:ascii="Times New Roman" w:hAnsi="Times New Roman" w:cs="Times New Roman"/>
              </w:rPr>
              <w:t>п</w:t>
            </w:r>
            <w:proofErr w:type="gramEnd"/>
            <w:r w:rsidRPr="007A03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2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09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061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Участник подпрограммы</w:t>
            </w: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381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Принадлежность мероприятия к проекту (наименование проекта)</w:t>
            </w:r>
          </w:p>
        </w:tc>
      </w:tr>
      <w:tr w:rsidR="007A0345" w:rsidRPr="007A0345">
        <w:tc>
          <w:tcPr>
            <w:tcW w:w="13589" w:type="dxa"/>
            <w:gridSpan w:val="6"/>
          </w:tcPr>
          <w:p w:rsidR="00DC1AAA" w:rsidRPr="007A0345" w:rsidRDefault="00DC1AA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1. Энергосбережение в сфере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</w:t>
            </w:r>
          </w:p>
        </w:tc>
      </w:tr>
      <w:tr w:rsidR="007A0345" w:rsidRPr="007A0345">
        <w:tc>
          <w:tcPr>
            <w:tcW w:w="567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555"/>
            <w:bookmarkEnd w:id="4"/>
            <w:r w:rsidRPr="007A034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22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A0345">
              <w:rPr>
                <w:rFonts w:ascii="Times New Roman" w:hAnsi="Times New Roman" w:cs="Times New Roman"/>
              </w:rPr>
              <w:t>Предоставление субсидий местным бюджетам из областного бюджета на реализацию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  <w:proofErr w:type="gramEnd"/>
          </w:p>
        </w:tc>
        <w:tc>
          <w:tcPr>
            <w:tcW w:w="1309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2019 - 2024</w:t>
            </w:r>
          </w:p>
        </w:tc>
        <w:tc>
          <w:tcPr>
            <w:tcW w:w="3061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Министерство строительства и жилищно-коммунального хозяйства Калужской области, органы местного самоуправления Калужской области (по согласованию)</w:t>
            </w: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81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Нет</w:t>
            </w:r>
          </w:p>
        </w:tc>
      </w:tr>
      <w:tr w:rsidR="007A0345" w:rsidRPr="007A0345">
        <w:tc>
          <w:tcPr>
            <w:tcW w:w="567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2381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</w:tr>
      <w:tr w:rsidR="007A0345" w:rsidRPr="007A0345">
        <w:tc>
          <w:tcPr>
            <w:tcW w:w="567" w:type="dxa"/>
            <w:vMerge w:val="restart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562"/>
            <w:bookmarkEnd w:id="5"/>
            <w:r w:rsidRPr="007A034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22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Предоставление субсидий местным бюджетам из областного бюджета на реализацию концессионных соглашений</w:t>
            </w:r>
          </w:p>
        </w:tc>
        <w:tc>
          <w:tcPr>
            <w:tcW w:w="1309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2019 - 2024</w:t>
            </w:r>
          </w:p>
        </w:tc>
        <w:tc>
          <w:tcPr>
            <w:tcW w:w="3061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Министерство строительства и жилищно-коммунального хозяйства Калужской области, органы местного самоуправления Калужской области (по согласованию)</w:t>
            </w: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81" w:type="dxa"/>
            <w:vMerge w:val="restart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Нет</w:t>
            </w:r>
          </w:p>
        </w:tc>
      </w:tr>
      <w:tr w:rsidR="007A0345" w:rsidRPr="007A0345">
        <w:tc>
          <w:tcPr>
            <w:tcW w:w="567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2381" w:type="dxa"/>
            <w:vMerge/>
          </w:tcPr>
          <w:p w:rsidR="00DC1AAA" w:rsidRPr="007A0345" w:rsidRDefault="00DC1AAA">
            <w:pPr>
              <w:rPr>
                <w:rFonts w:ascii="Times New Roman" w:hAnsi="Times New Roman" w:cs="Times New Roman"/>
              </w:rPr>
            </w:pPr>
          </w:p>
        </w:tc>
      </w:tr>
      <w:tr w:rsidR="007A0345" w:rsidRPr="007A0345">
        <w:tc>
          <w:tcPr>
            <w:tcW w:w="567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569"/>
            <w:bookmarkEnd w:id="6"/>
            <w:r w:rsidRPr="007A034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22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Предоставление субсидий в виде имущественного взноса Фонду капитального ремонта многоквартирных домов Калужской области в целях функционирования </w:t>
            </w:r>
            <w:r w:rsidRPr="007A0345">
              <w:rPr>
                <w:rFonts w:ascii="Times New Roman" w:hAnsi="Times New Roman" w:cs="Times New Roman"/>
              </w:rPr>
              <w:lastRenderedPageBreak/>
              <w:t>региональной системы капитального ремонта многоквартирных домов</w:t>
            </w:r>
          </w:p>
        </w:tc>
        <w:tc>
          <w:tcPr>
            <w:tcW w:w="130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lastRenderedPageBreak/>
              <w:t>2019 - 2024</w:t>
            </w:r>
          </w:p>
        </w:tc>
        <w:tc>
          <w:tcPr>
            <w:tcW w:w="306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Министерство строительства и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 Калужской области</w:t>
            </w: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8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Нет</w:t>
            </w:r>
          </w:p>
        </w:tc>
      </w:tr>
      <w:tr w:rsidR="007A0345" w:rsidRPr="007A0345">
        <w:tc>
          <w:tcPr>
            <w:tcW w:w="567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575"/>
            <w:bookmarkEnd w:id="7"/>
            <w:r w:rsidRPr="007A0345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4422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Разработка схемы и программы развития электроэнергетики Калужской области (закупка)</w:t>
            </w:r>
          </w:p>
        </w:tc>
        <w:tc>
          <w:tcPr>
            <w:tcW w:w="130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2019 - 2024</w:t>
            </w:r>
          </w:p>
        </w:tc>
        <w:tc>
          <w:tcPr>
            <w:tcW w:w="306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Министерство строительства и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 Калужской области</w:t>
            </w: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8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Нет</w:t>
            </w:r>
          </w:p>
        </w:tc>
      </w:tr>
      <w:tr w:rsidR="007A0345" w:rsidRPr="007A0345">
        <w:tc>
          <w:tcPr>
            <w:tcW w:w="567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581"/>
            <w:bookmarkEnd w:id="8"/>
            <w:r w:rsidRPr="007A034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22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Формирование аварийно-технического запаса материальных ресурсов, его содержание и использование (в соответствии с показателями бюджетной сметы)</w:t>
            </w:r>
          </w:p>
        </w:tc>
        <w:tc>
          <w:tcPr>
            <w:tcW w:w="130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2019 - 2024</w:t>
            </w:r>
          </w:p>
        </w:tc>
        <w:tc>
          <w:tcPr>
            <w:tcW w:w="306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Министерство строительства и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 Калужской области</w:t>
            </w: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8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Нет</w:t>
            </w:r>
          </w:p>
        </w:tc>
      </w:tr>
      <w:tr w:rsidR="007A0345" w:rsidRPr="007A0345">
        <w:tc>
          <w:tcPr>
            <w:tcW w:w="13589" w:type="dxa"/>
            <w:gridSpan w:val="6"/>
          </w:tcPr>
          <w:p w:rsidR="00DC1AAA" w:rsidRPr="007A0345" w:rsidRDefault="00DC1AA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2. Информационное обеспечение энергосбережения и пропаганда эффективного использования энергетических ресурсов</w:t>
            </w:r>
          </w:p>
        </w:tc>
      </w:tr>
      <w:tr w:rsidR="007A0345" w:rsidRPr="007A0345">
        <w:tc>
          <w:tcPr>
            <w:tcW w:w="567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588"/>
            <w:bookmarkEnd w:id="9"/>
            <w:r w:rsidRPr="007A034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22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энергоэффективности (финансовое обеспечение выполнения государственного задания)</w:t>
            </w:r>
          </w:p>
        </w:tc>
        <w:tc>
          <w:tcPr>
            <w:tcW w:w="130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2019 - 2024</w:t>
            </w:r>
          </w:p>
        </w:tc>
        <w:tc>
          <w:tcPr>
            <w:tcW w:w="306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Министерство строительства и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 Калужской области</w:t>
            </w: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8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Нет</w:t>
            </w:r>
          </w:p>
        </w:tc>
      </w:tr>
      <w:tr w:rsidR="007A0345" w:rsidRPr="007A0345">
        <w:tc>
          <w:tcPr>
            <w:tcW w:w="567" w:type="dxa"/>
          </w:tcPr>
          <w:p w:rsidR="00DC1AAA" w:rsidRPr="007A0345" w:rsidRDefault="00DC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594"/>
            <w:bookmarkEnd w:id="10"/>
            <w:r w:rsidRPr="007A034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22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Предоставление субсидий на иные цели государственным бюджетным учреждениям, в отношении которых министерство строительства и жилищно-коммунального хозяйства Калужской области осуществляет функции и полномочия учредителя</w:t>
            </w:r>
          </w:p>
        </w:tc>
        <w:tc>
          <w:tcPr>
            <w:tcW w:w="130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2019 - 2024</w:t>
            </w:r>
          </w:p>
        </w:tc>
        <w:tc>
          <w:tcPr>
            <w:tcW w:w="306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 xml:space="preserve">Министерство строительства и </w:t>
            </w:r>
            <w:proofErr w:type="gramStart"/>
            <w:r w:rsidRPr="007A0345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7A0345">
              <w:rPr>
                <w:rFonts w:ascii="Times New Roman" w:hAnsi="Times New Roman" w:cs="Times New Roman"/>
              </w:rPr>
              <w:t xml:space="preserve"> хозяйства Калужской области</w:t>
            </w:r>
          </w:p>
        </w:tc>
        <w:tc>
          <w:tcPr>
            <w:tcW w:w="1849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81" w:type="dxa"/>
          </w:tcPr>
          <w:p w:rsidR="00DC1AAA" w:rsidRPr="007A0345" w:rsidRDefault="00DC1AAA">
            <w:pPr>
              <w:pStyle w:val="ConsPlusNormal"/>
              <w:rPr>
                <w:rFonts w:ascii="Times New Roman" w:hAnsi="Times New Roman" w:cs="Times New Roman"/>
              </w:rPr>
            </w:pPr>
            <w:r w:rsidRPr="007A034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C1AAA" w:rsidRPr="007A0345" w:rsidRDefault="00DC1AAA">
      <w:pPr>
        <w:rPr>
          <w:rFonts w:ascii="Times New Roman" w:hAnsi="Times New Roman" w:cs="Times New Roman"/>
        </w:rPr>
        <w:sectPr w:rsidR="00DC1AAA" w:rsidRPr="007A03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1AAA" w:rsidRPr="007A0345" w:rsidRDefault="00DC1A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lastRenderedPageBreak/>
        <w:t>Приложение N 1</w:t>
      </w:r>
    </w:p>
    <w:p w:rsidR="00DC1AAA" w:rsidRPr="007A0345" w:rsidRDefault="00DC1AAA">
      <w:pPr>
        <w:pStyle w:val="ConsPlusNormal"/>
        <w:jc w:val="right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к государственной Программе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bookmarkStart w:id="11" w:name="P608"/>
      <w:bookmarkEnd w:id="11"/>
      <w:r w:rsidRPr="007A0345">
        <w:rPr>
          <w:rFonts w:ascii="Times New Roman" w:hAnsi="Times New Roman" w:cs="Times New Roman"/>
        </w:rPr>
        <w:t>УСЛОВИЯ ПРЕДОСТАВЛЕНИЯ И МЕТОДИКА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РАСЧЕТА СУБСИДИЙ МЕСТНЫМ БЮДЖЕТАМ ИЗ ОБЛАСТНОГО БЮДЖЕТА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НА РЕАЛИЗАЦИЮ МЕРОПРИЯТИЙ ПО СТРОИТЕЛЬСТВУ, ТЕХНИЧЕСКОМУ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ПЕРЕВООРУЖЕНИЮ, МОДЕРНИЗАЦИИ И РЕМОНТУ </w:t>
      </w:r>
      <w:proofErr w:type="gramStart"/>
      <w:r w:rsidRPr="007A0345">
        <w:rPr>
          <w:rFonts w:ascii="Times New Roman" w:hAnsi="Times New Roman" w:cs="Times New Roman"/>
        </w:rPr>
        <w:t>ОТОПИТЕЛЬНЫХ</w:t>
      </w:r>
      <w:proofErr w:type="gramEnd"/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КОТЕЛЬНЫХ С ПРИМЕНЕНИЕМ ЭНЕРГОСБЕРЕГАЮЩИХ ОБОРУДОВАНИЯ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И ТЕХНОЛОГИЙ; РЕКОНСТРУКЦИИ, ТЕПЛОИЗОЛЯЦИИ И РЕМОНТУ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ТЕПЛОВЫХ СЕТЕЙ С ПРИМЕНЕНИЕМ СОВРЕМЕННЫХ ТЕХНОЛОГИЙ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И МАТЕРИАЛОВ; ОРГАНИЗАЦИИ СИСТЕМ </w:t>
      </w:r>
      <w:proofErr w:type="gramStart"/>
      <w:r w:rsidRPr="007A0345">
        <w:rPr>
          <w:rFonts w:ascii="Times New Roman" w:hAnsi="Times New Roman" w:cs="Times New Roman"/>
        </w:rPr>
        <w:t>ИНДИВИДУАЛЬНОГО</w:t>
      </w:r>
      <w:proofErr w:type="gramEnd"/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ПОКВАРТИРНОГО ТЕПЛОСНАБЖЕНИЯ; ВНЕДРЕНИЮ </w:t>
      </w:r>
      <w:proofErr w:type="gramStart"/>
      <w:r w:rsidRPr="007A0345">
        <w:rPr>
          <w:rFonts w:ascii="Times New Roman" w:hAnsi="Times New Roman" w:cs="Times New Roman"/>
        </w:rPr>
        <w:t>ЭНЕРГОСБЕРЕГАЮЩИХ</w:t>
      </w:r>
      <w:proofErr w:type="gramEnd"/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ТЕХНОЛОГИЙ И ЗАКУПКЕ ОБОРУДОВАНИЯ В СФЕРЕ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ЖИЛИЩНО-КОММУНАЛЬНОГО ХОЗЯЙСТВА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1. </w:t>
      </w:r>
      <w:proofErr w:type="gramStart"/>
      <w:r w:rsidRPr="007A0345">
        <w:rPr>
          <w:rFonts w:ascii="Times New Roman" w:hAnsi="Times New Roman" w:cs="Times New Roman"/>
        </w:rPr>
        <w:t>Условиями предоставления субсидий местным бюджетам из областного бюджета на реализацию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 являются наличие:</w:t>
      </w:r>
      <w:proofErr w:type="gramEnd"/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1.1. Заявки муниципального образования на предоставление субсидии по форме, разработанной министерством строительства и жилищно-коммунального хозяйства Калужской области.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1.2. Нормативного правового акта органа местного самоуправления, устанавливающего расходное обязательство муниципального образования, на исполнение которого предоставляется субсидия. При этом уровень </w:t>
      </w:r>
      <w:proofErr w:type="spellStart"/>
      <w:r w:rsidRPr="007A0345">
        <w:rPr>
          <w:rFonts w:ascii="Times New Roman" w:hAnsi="Times New Roman" w:cs="Times New Roman"/>
        </w:rPr>
        <w:t>софинансирования</w:t>
      </w:r>
      <w:proofErr w:type="spellEnd"/>
      <w:r w:rsidRPr="007A0345">
        <w:rPr>
          <w:rFonts w:ascii="Times New Roman" w:hAnsi="Times New Roman" w:cs="Times New Roman"/>
        </w:rPr>
        <w:t xml:space="preserve"> расходных обязательств муниципальных образований, численность населения которых превышает 100 тысяч человек, не может быть установлен ниже пятидесяти процентов, уровень </w:t>
      </w:r>
      <w:proofErr w:type="spellStart"/>
      <w:r w:rsidRPr="007A0345">
        <w:rPr>
          <w:rFonts w:ascii="Times New Roman" w:hAnsi="Times New Roman" w:cs="Times New Roman"/>
        </w:rPr>
        <w:t>софинансирования</w:t>
      </w:r>
      <w:proofErr w:type="spellEnd"/>
      <w:r w:rsidRPr="007A0345">
        <w:rPr>
          <w:rFonts w:ascii="Times New Roman" w:hAnsi="Times New Roman" w:cs="Times New Roman"/>
        </w:rPr>
        <w:t xml:space="preserve"> иных муниципальных образований - не ниже десяти процентов.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1.3. Нормативного правового акта органа местного самоуправления, которым утверждена муниципальная программа энергосбережения и повышения энергоэффективности муниципального образования, предусматривающая реализацию указанных мероприятий.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 Методика расчета субсидии.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Объем субсидии бюджету одного муниципального образования в текущем году определяется по формуле: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  <w:position w:val="-27"/>
        </w:rPr>
        <w:pict>
          <v:shape id="_x0000_i1025" style="width:104.55pt;height:38.8pt" coordsize="" o:spt="100" adj="0,,0" path="" filled="f" stroked="f">
            <v:stroke joinstyle="miter"/>
            <v:imagedata r:id="rId17" o:title="base_23589_121367_32768"/>
            <v:formulas/>
            <v:path o:connecttype="segments"/>
          </v:shape>
        </w:pic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где </w:t>
      </w:r>
      <w:proofErr w:type="spellStart"/>
      <w:r w:rsidRPr="007A0345">
        <w:rPr>
          <w:rFonts w:ascii="Times New Roman" w:hAnsi="Times New Roman" w:cs="Times New Roman"/>
        </w:rPr>
        <w:t>С</w:t>
      </w:r>
      <w:proofErr w:type="gramStart"/>
      <w:r w:rsidRPr="007A0345">
        <w:rPr>
          <w:rFonts w:ascii="Times New Roman" w:hAnsi="Times New Roman" w:cs="Times New Roman"/>
        </w:rPr>
        <w:t>i</w:t>
      </w:r>
      <w:proofErr w:type="spellEnd"/>
      <w:proofErr w:type="gramEnd"/>
      <w:r w:rsidRPr="007A0345">
        <w:rPr>
          <w:rFonts w:ascii="Times New Roman" w:hAnsi="Times New Roman" w:cs="Times New Roman"/>
        </w:rPr>
        <w:t xml:space="preserve"> - объем субсидии одному муниципальному образованию;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С - объем бюджетных ассигнований, предусмотренных в областном бюджете на текущий год для предоставления субсидий;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A0345">
        <w:rPr>
          <w:rFonts w:ascii="Times New Roman" w:hAnsi="Times New Roman" w:cs="Times New Roman"/>
        </w:rPr>
        <w:t>З</w:t>
      </w:r>
      <w:proofErr w:type="gramStart"/>
      <w:r w:rsidRPr="007A0345">
        <w:rPr>
          <w:rFonts w:ascii="Times New Roman" w:hAnsi="Times New Roman" w:cs="Times New Roman"/>
        </w:rPr>
        <w:t>i</w:t>
      </w:r>
      <w:proofErr w:type="spellEnd"/>
      <w:proofErr w:type="gramEnd"/>
      <w:r w:rsidRPr="007A0345">
        <w:rPr>
          <w:rFonts w:ascii="Times New Roman" w:hAnsi="Times New Roman" w:cs="Times New Roman"/>
        </w:rPr>
        <w:t xml:space="preserve"> - заявленная потребность одного муниципального образования;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SUM[</w:t>
      </w:r>
      <w:proofErr w:type="spellStart"/>
      <w:r w:rsidRPr="007A0345">
        <w:rPr>
          <w:rFonts w:ascii="Times New Roman" w:hAnsi="Times New Roman" w:cs="Times New Roman"/>
        </w:rPr>
        <w:t>З</w:t>
      </w:r>
      <w:proofErr w:type="gramStart"/>
      <w:r w:rsidRPr="007A0345">
        <w:rPr>
          <w:rFonts w:ascii="Times New Roman" w:hAnsi="Times New Roman" w:cs="Times New Roman"/>
        </w:rPr>
        <w:t>i</w:t>
      </w:r>
      <w:proofErr w:type="spellEnd"/>
      <w:proofErr w:type="gramEnd"/>
      <w:r w:rsidRPr="007A0345">
        <w:rPr>
          <w:rFonts w:ascii="Times New Roman" w:hAnsi="Times New Roman" w:cs="Times New Roman"/>
        </w:rPr>
        <w:t>] - сумма заявленной потребности всех муниципальных образований, подавших заявки.</w:t>
      </w:r>
    </w:p>
    <w:p w:rsidR="001A711C" w:rsidRDefault="001A711C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C1AAA" w:rsidRPr="007A0345" w:rsidRDefault="00DC1AA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lastRenderedPageBreak/>
        <w:t>Приложение N 2</w:t>
      </w:r>
    </w:p>
    <w:p w:rsidR="00DC1AAA" w:rsidRPr="007A0345" w:rsidRDefault="00DC1AAA">
      <w:pPr>
        <w:pStyle w:val="ConsPlusNormal"/>
        <w:jc w:val="right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к государственной Программе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bookmarkStart w:id="12" w:name="P641"/>
      <w:bookmarkEnd w:id="12"/>
      <w:r w:rsidRPr="007A0345">
        <w:rPr>
          <w:rFonts w:ascii="Times New Roman" w:hAnsi="Times New Roman" w:cs="Times New Roman"/>
        </w:rPr>
        <w:t>УСЛОВИЯ ПРЕДОСТАВЛЕНИЯ И МЕТОДИКА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РАСЧЕТА СУБСИДИЙ МЕСТНЫМ БЮДЖЕТАМ ИЗ ОБЛАСТНОГО БЮДЖЕТА</w:t>
      </w:r>
    </w:p>
    <w:p w:rsidR="00DC1AAA" w:rsidRPr="007A0345" w:rsidRDefault="00DC1AAA">
      <w:pPr>
        <w:pStyle w:val="ConsPlusTitle"/>
        <w:jc w:val="center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НА РЕАЛИЗАЦИЮ КОНЦЕССИОННЫХ СОГЛАШЕНИЙ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 Условиями предоставления субсидий местным бюджетам из областного бюджета на реализацию концессионных соглашений является наличие: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1.1. Заявки муниципального образования на предоставление субсидии с перечнем документов по форме, разработанной министерством строительства и жилищно-коммунального хозяйства Калужской области.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1.2. Нормативного правового акта органа местного самоуправления, устанавливающего расходное обязательство муниципального образования, на исполнение которого предоставляется субсидия. При этом уровень </w:t>
      </w:r>
      <w:proofErr w:type="spellStart"/>
      <w:r w:rsidRPr="007A0345">
        <w:rPr>
          <w:rFonts w:ascii="Times New Roman" w:hAnsi="Times New Roman" w:cs="Times New Roman"/>
        </w:rPr>
        <w:t>софинансирования</w:t>
      </w:r>
      <w:proofErr w:type="spellEnd"/>
      <w:r w:rsidRPr="007A0345">
        <w:rPr>
          <w:rFonts w:ascii="Times New Roman" w:hAnsi="Times New Roman" w:cs="Times New Roman"/>
        </w:rPr>
        <w:t xml:space="preserve"> расходного обязательства муниципальных образований, численность населения которых превышает сто тысяч человек, не может быть установлен ниже пятидесяти процентов, уровень </w:t>
      </w:r>
      <w:proofErr w:type="spellStart"/>
      <w:r w:rsidRPr="007A0345">
        <w:rPr>
          <w:rFonts w:ascii="Times New Roman" w:hAnsi="Times New Roman" w:cs="Times New Roman"/>
        </w:rPr>
        <w:t>софинансирования</w:t>
      </w:r>
      <w:proofErr w:type="spellEnd"/>
      <w:r w:rsidRPr="007A0345">
        <w:rPr>
          <w:rFonts w:ascii="Times New Roman" w:hAnsi="Times New Roman" w:cs="Times New Roman"/>
        </w:rPr>
        <w:t xml:space="preserve"> иных муниципальных образований - не ниже десяти процентов.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2. Методика расчета субсидии.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Объем субсидии одному муниципальному образованию в текущем году определяется по формуле: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  <w:position w:val="-27"/>
        </w:rPr>
        <w:pict>
          <v:shape id="_x0000_i1026" style="width:104.55pt;height:38.8pt" coordsize="" o:spt="100" adj="0,,0" path="" filled="f" stroked="f">
            <v:stroke joinstyle="miter"/>
            <v:imagedata r:id="rId17" o:title="base_23589_121367_32769"/>
            <v:formulas/>
            <v:path o:connecttype="segments"/>
          </v:shape>
        </w:pic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 xml:space="preserve">где </w:t>
      </w:r>
      <w:proofErr w:type="spellStart"/>
      <w:r w:rsidRPr="007A0345">
        <w:rPr>
          <w:rFonts w:ascii="Times New Roman" w:hAnsi="Times New Roman" w:cs="Times New Roman"/>
        </w:rPr>
        <w:t>С</w:t>
      </w:r>
      <w:proofErr w:type="gramStart"/>
      <w:r w:rsidRPr="007A0345">
        <w:rPr>
          <w:rFonts w:ascii="Times New Roman" w:hAnsi="Times New Roman" w:cs="Times New Roman"/>
        </w:rPr>
        <w:t>i</w:t>
      </w:r>
      <w:proofErr w:type="spellEnd"/>
      <w:proofErr w:type="gramEnd"/>
      <w:r w:rsidRPr="007A0345">
        <w:rPr>
          <w:rFonts w:ascii="Times New Roman" w:hAnsi="Times New Roman" w:cs="Times New Roman"/>
        </w:rPr>
        <w:t xml:space="preserve"> - объем субсидии одному муниципальному образованию;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С - объем бюджетных ассигнований, предусмотренных в областном бюджете на текущий год для предоставления субсидий;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A0345">
        <w:rPr>
          <w:rFonts w:ascii="Times New Roman" w:hAnsi="Times New Roman" w:cs="Times New Roman"/>
        </w:rPr>
        <w:t>З</w:t>
      </w:r>
      <w:proofErr w:type="gramStart"/>
      <w:r w:rsidRPr="007A0345">
        <w:rPr>
          <w:rFonts w:ascii="Times New Roman" w:hAnsi="Times New Roman" w:cs="Times New Roman"/>
        </w:rPr>
        <w:t>i</w:t>
      </w:r>
      <w:proofErr w:type="spellEnd"/>
      <w:proofErr w:type="gramEnd"/>
      <w:r w:rsidRPr="007A0345">
        <w:rPr>
          <w:rFonts w:ascii="Times New Roman" w:hAnsi="Times New Roman" w:cs="Times New Roman"/>
        </w:rPr>
        <w:t xml:space="preserve"> - заявленная потребность одного муниципального образования;</w:t>
      </w:r>
    </w:p>
    <w:p w:rsidR="00DC1AAA" w:rsidRPr="007A0345" w:rsidRDefault="00DC1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345">
        <w:rPr>
          <w:rFonts w:ascii="Times New Roman" w:hAnsi="Times New Roman" w:cs="Times New Roman"/>
        </w:rPr>
        <w:t>SUM[</w:t>
      </w:r>
      <w:proofErr w:type="spellStart"/>
      <w:r w:rsidRPr="007A0345">
        <w:rPr>
          <w:rFonts w:ascii="Times New Roman" w:hAnsi="Times New Roman" w:cs="Times New Roman"/>
        </w:rPr>
        <w:t>З</w:t>
      </w:r>
      <w:proofErr w:type="gramStart"/>
      <w:r w:rsidRPr="007A0345">
        <w:rPr>
          <w:rFonts w:ascii="Times New Roman" w:hAnsi="Times New Roman" w:cs="Times New Roman"/>
        </w:rPr>
        <w:t>i</w:t>
      </w:r>
      <w:proofErr w:type="spellEnd"/>
      <w:proofErr w:type="gramEnd"/>
      <w:r w:rsidRPr="007A0345">
        <w:rPr>
          <w:rFonts w:ascii="Times New Roman" w:hAnsi="Times New Roman" w:cs="Times New Roman"/>
        </w:rPr>
        <w:t>] - сумма заявленной потребности всех муниципальных образований, подавших заявки.</w:t>
      </w: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jc w:val="both"/>
        <w:rPr>
          <w:rFonts w:ascii="Times New Roman" w:hAnsi="Times New Roman" w:cs="Times New Roman"/>
        </w:rPr>
      </w:pPr>
    </w:p>
    <w:p w:rsidR="00DC1AAA" w:rsidRPr="007A0345" w:rsidRDefault="00DC1A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7BD0" w:rsidRPr="007A0345" w:rsidRDefault="002B7BD0">
      <w:pPr>
        <w:rPr>
          <w:rFonts w:ascii="Times New Roman" w:hAnsi="Times New Roman" w:cs="Times New Roman"/>
        </w:rPr>
      </w:pPr>
    </w:p>
    <w:sectPr w:rsidR="002B7BD0" w:rsidRPr="007A0345" w:rsidSect="00DC1AAA">
      <w:pgSz w:w="11905" w:h="16838"/>
      <w:pgMar w:top="993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AA"/>
    <w:rsid w:val="001A711C"/>
    <w:rsid w:val="002B7BD0"/>
    <w:rsid w:val="0048174A"/>
    <w:rsid w:val="007A0345"/>
    <w:rsid w:val="00D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1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1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1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1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1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1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1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1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1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1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1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1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206293D879F979E3659ACAC1161E71A0CE728AD0FA91FB6AE24D4F9C288D181CE7596C09A20D5D8dFF" TargetMode="External"/><Relationship Id="rId13" Type="http://schemas.openxmlformats.org/officeDocument/2006/relationships/hyperlink" Target="consultantplus://offline/ref=54015D0F76FFBE38C324F7A9A9F8687CCC0977358295C3CA6255A6F9493EBE584BEE22F95EED4BB9A4789BBD939BD289D1D7dC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A032B3C8297CA943E00A0AE166EB80D19AE7CA00EA100B4A16E87BD96D8dCF" TargetMode="External"/><Relationship Id="rId12" Type="http://schemas.openxmlformats.org/officeDocument/2006/relationships/hyperlink" Target="consultantplus://offline/ref=54015D0F76FFBE38C324F7A9A9F8687CCC0977358295C8C7625CA6F9493EBE584BEE22F95EED4BB9A4789BBD939BD289D1D7dCF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015D0F76FFBE38C324F7A9A9F8687CCC0977358296C1C36156A6F9493EBE584BEE22F94CED13B5A57084B4908E84D894209FDF903ED482FD382F1FDCd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15D0F76FFBE38C324F7A9A9F8687CCC0977358296C0C2665DA6F9493EBE584BEE22F94CED13B5A57085BE948E84D894209FDF903ED482FD382F1FDCd8F" TargetMode="External"/><Relationship Id="rId11" Type="http://schemas.openxmlformats.org/officeDocument/2006/relationships/hyperlink" Target="consultantplus://offline/ref=54015D0F76FFBE38C324E9A4BF943672CA042F3E8597CA943E00A0AE166EB80D0BAE24AC0FA91EB4AC7BD1ECD3D0DD88D86B92DA8622D487DEdAF" TargetMode="External"/><Relationship Id="rId5" Type="http://schemas.openxmlformats.org/officeDocument/2006/relationships/hyperlink" Target="consultantplus://offline/ref=54015D0F76FFBE38C324F7A9A9F8687CCC0977358296C1C36156A6F9493EBE584BEE22F94CED13B5A57085BF968E84D894209FDF903ED482FD382F1FDCd8F" TargetMode="External"/><Relationship Id="rId15" Type="http://schemas.openxmlformats.org/officeDocument/2006/relationships/hyperlink" Target="consultantplus://offline/ref=54015D0F76FFBE38C324F7A9A9F8687CCC0977358295C8C56B54A6F9493EBE584BEE22F95EED4BB9A4789BBD939BD289D1D7dCF" TargetMode="External"/><Relationship Id="rId10" Type="http://schemas.openxmlformats.org/officeDocument/2006/relationships/hyperlink" Target="consultantplus://offline/ref=54015D0F76FFBE38C324F7A9A9F8687CCC0977358294C5C1605DA6F9493EBE584BEE22F94CED13B5A57085BC978E84D894209FDF903ED482FD382F1FDCd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015D0F76FFBE38C324E9A4BF943672C90B2F3D8393CA943E00A0AE166EB80D19AE7CA00EA100B4A16E87BD96D8dCF" TargetMode="External"/><Relationship Id="rId14" Type="http://schemas.openxmlformats.org/officeDocument/2006/relationships/hyperlink" Target="consultantplus://offline/ref=54015D0F76FFBE38C324F7A9A9F8687CCC0977358295C8C7625DA6F9493EBE584BEE22F95EED4BB9A4789BBD939BD289D1D7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Светлана Юрьевна</dc:creator>
  <cp:lastModifiedBy>Мартынова Светлана Юрьевна</cp:lastModifiedBy>
  <cp:revision>4</cp:revision>
  <dcterms:created xsi:type="dcterms:W3CDTF">2019-04-18T05:29:00Z</dcterms:created>
  <dcterms:modified xsi:type="dcterms:W3CDTF">2019-04-18T05:42:00Z</dcterms:modified>
</cp:coreProperties>
</file>